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W w:w="0" w:type="auto"/>
        <w:tblLayout w:type="fixed"/>
        <w:tblLook w:val="06A0"/>
      </w:tblPr>
      <w:tblGrid>
        <w:gridCol w:w="3005"/>
        <w:gridCol w:w="3005"/>
        <w:gridCol w:w="3005"/>
      </w:tblGrid>
      <w:tr w:rsidR="00696059">
        <w:trPr>
          <w:trHeight w:val="300"/>
        </w:trPr>
        <w:tc>
          <w:tcPr>
            <w:tcW w:w="3005" w:type="dxa"/>
          </w:tcPr>
          <w:p w:rsidR="00696059" w:rsidRPr="00AD6958" w:rsidRDefault="00696059" w:rsidP="0020002B">
            <w:pPr>
              <w:pStyle w:val="HeaderTitle"/>
              <w:spacing w:before="0" w:after="0" w:line="240" w:lineRule="auto"/>
              <w:ind w:right="360"/>
              <w:rPr>
                <w:rFonts w:ascii="Franklin Gothic Demi" w:hAnsi="Franklin Gothic Demi" w:cstheme="minorHAnsi"/>
                <w:sz w:val="40"/>
                <w:szCs w:val="40"/>
              </w:rPr>
            </w:pPr>
            <w:r>
              <w:rPr>
                <w:rFonts w:ascii="Franklin Gothic Demi" w:hAnsi="Franklin Gothic Demi" w:cstheme="minorHAnsi"/>
                <w:noProof/>
                <w:sz w:val="40"/>
                <w:szCs w:val="40"/>
                <w:lang w:val="en-US" w:eastAsia="en-US"/>
              </w:rPr>
              <w:drawing>
                <wp:inline distT="0" distB="0" distL="0" distR="0">
                  <wp:extent cx="1714499" cy="770890"/>
                  <wp:effectExtent l="0" t="0" r="635" b="0"/>
                  <wp:docPr id="2117440687" name="Picture 1" descr="A logo with a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440687" name="Picture 1" descr="A logo with a design&#10;&#10;Description automatically generated with medium confidence"/>
                          <pic:cNvPicPr>
                            <a:picLocks noChangeAspect="1" noChangeArrowheads="1"/>
                          </pic:cNvPicPr>
                        </pic:nvPicPr>
                        <pic:blipFill rotWithShape="1">
                          <a:blip r:embed="rId10"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111" r="3557" b="16071"/>
                          <a:stretch/>
                        </pic:blipFill>
                        <pic:spPr bwMode="auto">
                          <a:xfrm>
                            <a:off x="0" y="0"/>
                            <a:ext cx="1728473" cy="777173"/>
                          </a:xfrm>
                          <a:prstGeom prst="rect">
                            <a:avLst/>
                          </a:prstGeom>
                          <a:noFill/>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696059" w:rsidRDefault="00B11349" w:rsidP="0020002B">
            <w:pPr>
              <w:pStyle w:val="Header"/>
            </w:pPr>
            <w:r w:rsidRPr="00B11349">
              <w:rPr>
                <w:rFonts w:cstheme="minorHAnsi"/>
                <w:b/>
                <w:bCs/>
                <w:noProof/>
                <w:color w:val="878D69"/>
                <w:sz w:val="56"/>
                <w:szCs w:val="56"/>
                <w:lang/>
              </w:rPr>
              <w:pict>
                <v:rect id="Rectangle 1237285872" o:spid="_x0000_s2050" style="position:absolute;margin-left:308.8pt;margin-top:2.8pt;width:150.5pt;height: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" fillcolor="#cf2027" stroked="f" strokeweight=".5pt">
                  <w10:wrap anchorx="margin"/>
                </v:rect>
              </w:pict>
            </w:r>
            <w:r w:rsidRPr="00B11349">
              <w:rPr>
                <w:rFonts w:cstheme="minorHAnsi"/>
                <w:b/>
                <w:bCs/>
                <w:noProof/>
                <w:color w:val="878D69"/>
                <w:sz w:val="56"/>
                <w:szCs w:val="56"/>
                <w:lang/>
              </w:rPr>
              <w:pict>
                <v:rect id="Rectangle 1376691567" o:spid="_x0000_s2049" style="position:absolute;margin-left:144.45pt;margin-top:2.9pt;width:156pt;height: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" fillcolor="#564e8a" stroked="f" strokeweight=".5pt"/>
              </w:pict>
            </w:r>
            <w:r w:rsidRPr="00B11349">
              <w:rPr>
                <w:rFonts w:cstheme="minorHAnsi"/>
                <w:b/>
                <w:bCs/>
                <w:noProof/>
                <w:color w:val="878D69"/>
                <w:sz w:val="56"/>
                <w:szCs w:val="56"/>
                <w:lang/>
              </w:rPr>
              <w:pict>
                <v:rect id="Rectangle 1910863605" o:spid="_x0000_s2048" style="position:absolute;margin-left:0;margin-top:3pt;width:135.3pt;height: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" fillcolor="#878d69" stroked="f" strokeweight=".5pt">
                  <w10:wrap anchorx="margin"/>
                </v:rect>
              </w:pict>
            </w:r>
          </w:p>
          <w:p w:rsidR="00696059" w:rsidRDefault="00696059" w:rsidP="0020002B">
            <w:pPr>
              <w:pStyle w:val="Header"/>
              <w:ind w:left="-115"/>
            </w:pPr>
          </w:p>
        </w:tc>
        <w:tc>
          <w:tcPr>
            <w:tcW w:w="3005" w:type="dxa"/>
          </w:tcPr>
          <w:p w:rsidR="00696059" w:rsidRDefault="00696059" w:rsidP="0020002B">
            <w:pPr>
              <w:pStyle w:val="Header"/>
              <w:jc w:val="center"/>
            </w:pPr>
            <w:r>
              <w:rPr>
                <w:rFonts w:ascii="Franklin Gothic Demi" w:hAnsi="Franklin Gothic Demi" w:cstheme="minorHAnsi"/>
                <w:noProof/>
                <w:sz w:val="40"/>
                <w:szCs w:val="40"/>
                <w:lang w:val="en-US"/>
              </w:rPr>
              <w:drawing>
                <wp:anchor distT="0" distB="0" distL="114300" distR="114300" simplePos="0" relativeHeight="251662336" behindDoc="0" locked="0" layoutInCell="1" allowOverlap="1">
                  <wp:simplePos x="0" y="0"/>
                  <wp:positionH relativeFrom="column">
                    <wp:posOffset>63855</wp:posOffset>
                  </wp:positionH>
                  <wp:positionV relativeFrom="paragraph">
                    <wp:posOffset>118745</wp:posOffset>
                  </wp:positionV>
                  <wp:extent cx="1847850" cy="561448"/>
                  <wp:effectExtent l="0" t="0" r="0" b="0"/>
                  <wp:wrapNone/>
                  <wp:docPr id="1725936287" name="Picture 2" descr="A logo with a purple circle and white fea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936287" name="Picture 2" descr="A logo with a purple circle and white feath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7850" cy="561448"/>
                          </a:xfrm>
                          <a:prstGeom prst="rect">
                            <a:avLst/>
                          </a:prstGeom>
                          <a:noFill/>
                          <a:ln>
                            <a:noFill/>
                          </a:ln>
                        </pic:spPr>
                      </pic:pic>
                    </a:graphicData>
                  </a:graphic>
                </wp:anchor>
              </w:drawing>
            </w:r>
          </w:p>
        </w:tc>
        <w:tc>
          <w:tcPr>
            <w:tcW w:w="3005" w:type="dxa"/>
          </w:tcPr>
          <w:p w:rsidR="00696059" w:rsidRDefault="00696059" w:rsidP="0020002B">
            <w:pPr>
              <w:pStyle w:val="Header"/>
              <w:ind w:right="-115"/>
              <w:jc w:val="right"/>
            </w:pPr>
            <w:r>
              <w:rPr>
                <w:rFonts w:ascii="Franklin Gothic Demi" w:hAnsi="Franklin Gothic Demi" w:cstheme="minorHAnsi"/>
                <w:noProof/>
                <w:sz w:val="40"/>
                <w:szCs w:val="40"/>
                <w:lang w:val="en-US"/>
              </w:rPr>
              <w:drawing>
                <wp:anchor distT="0" distB="0" distL="114300" distR="114300" simplePos="0" relativeHeight="251663360" behindDoc="0" locked="0" layoutInCell="1" allowOverlap="1">
                  <wp:simplePos x="0" y="0"/>
                  <wp:positionH relativeFrom="column">
                    <wp:posOffset>-24765</wp:posOffset>
                  </wp:positionH>
                  <wp:positionV relativeFrom="paragraph">
                    <wp:posOffset>114935</wp:posOffset>
                  </wp:positionV>
                  <wp:extent cx="2162175" cy="771371"/>
                  <wp:effectExtent l="0" t="0" r="0" b="0"/>
                  <wp:wrapNone/>
                  <wp:docPr id="250481658"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81658" name="Picture 1" descr="A black background with whit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2175" cy="771371"/>
                          </a:xfrm>
                          <a:prstGeom prst="rect">
                            <a:avLst/>
                          </a:prstGeom>
                          <a:noFill/>
                          <a:ln>
                            <a:noFill/>
                          </a:ln>
                        </pic:spPr>
                      </pic:pic>
                    </a:graphicData>
                  </a:graphic>
                </wp:anchor>
              </w:drawing>
            </w:r>
          </w:p>
        </w:tc>
      </w:tr>
    </w:tbl>
    <w:p w:rsidR="00696059" w:rsidRDefault="00696059" w:rsidP="00B232FE">
      <w:pPr>
        <w:ind w:left="3600" w:hanging="3600"/>
        <w:rPr>
          <w:rFonts w:ascii="Poppins" w:hAnsi="Poppins" w:cs="Poppins"/>
          <w:b/>
          <w:bCs/>
          <w:caps/>
        </w:rPr>
      </w:pPr>
    </w:p>
    <w:p w:rsidR="0050173A" w:rsidRPr="00B232FE" w:rsidRDefault="0E28EE5B" w:rsidP="00B232FE">
      <w:pPr>
        <w:ind w:left="3600" w:hanging="3600"/>
        <w:rPr>
          <w:rFonts w:ascii="Poppins" w:hAnsi="Poppins" w:cs="Poppins"/>
          <w:b/>
          <w:bCs/>
          <w:caps/>
        </w:rPr>
      </w:pPr>
      <w:r w:rsidRPr="6BDE1427">
        <w:rPr>
          <w:rFonts w:ascii="Poppins" w:hAnsi="Poppins" w:cs="Poppins"/>
          <w:b/>
          <w:bCs/>
          <w:caps/>
        </w:rPr>
        <w:t>Position Description for</w:t>
      </w:r>
      <w:r w:rsidR="314299A6" w:rsidRPr="6BDE1427">
        <w:rPr>
          <w:rFonts w:ascii="Poppins" w:hAnsi="Poppins" w:cs="Poppins"/>
          <w:b/>
          <w:bCs/>
          <w:caps/>
        </w:rPr>
        <w:t xml:space="preserve"> </w:t>
      </w:r>
      <w:r w:rsidR="00FB6F4D">
        <w:rPr>
          <w:rFonts w:ascii="Poppins" w:hAnsi="Poppins" w:cs="Poppins"/>
          <w:b/>
          <w:bCs/>
          <w:caps/>
        </w:rPr>
        <w:t>POU R</w:t>
      </w:r>
      <w:r w:rsidR="3AC450F0" w:rsidRPr="6BDE1427">
        <w:rPr>
          <w:rFonts w:ascii="Poppins" w:hAnsi="Poppins" w:cs="Poppins"/>
          <w:b/>
          <w:bCs/>
          <w:caps/>
        </w:rPr>
        <w:t>angah</w:t>
      </w:r>
      <w:r w:rsidR="00FB6F4D">
        <w:rPr>
          <w:rFonts w:ascii="Poppins" w:hAnsi="Poppins" w:cs="Poppins"/>
          <w:b/>
          <w:bCs/>
          <w:caps/>
        </w:rPr>
        <w:t>A</w:t>
      </w:r>
      <w:r w:rsidR="3AC450F0" w:rsidRPr="6BDE1427">
        <w:rPr>
          <w:rFonts w:ascii="Poppins" w:hAnsi="Poppins" w:cs="Poppins"/>
          <w:b/>
          <w:bCs/>
          <w:caps/>
        </w:rPr>
        <w:t>u whānau REO</w:t>
      </w:r>
      <w:r w:rsidR="4E7BADCE" w:rsidRPr="6BDE1427">
        <w:rPr>
          <w:rFonts w:ascii="Poppins" w:hAnsi="Poppins" w:cs="Poppins"/>
          <w:b/>
          <w:bCs/>
          <w:caps/>
        </w:rPr>
        <w:t xml:space="preserve"> </w:t>
      </w:r>
    </w:p>
    <w:p w:rsidR="00B232FE" w:rsidRDefault="00281EAE" w:rsidP="00B232FE">
      <w:pPr>
        <w:ind w:left="3600" w:hanging="3600"/>
        <w:rPr>
          <w:rFonts w:ascii="Poppins" w:hAnsi="Poppins" w:cs="Poppins"/>
        </w:rPr>
      </w:pPr>
      <w:r w:rsidRPr="6BDE1427">
        <w:rPr>
          <w:rFonts w:ascii="Poppins" w:hAnsi="Poppins" w:cs="Poppins"/>
          <w:b/>
          <w:bCs/>
        </w:rPr>
        <w:t>Title:</w:t>
      </w:r>
      <w:r w:rsidRPr="6BDE1427">
        <w:rPr>
          <w:rFonts w:ascii="Poppins" w:hAnsi="Poppins" w:cs="Poppins"/>
        </w:rPr>
        <w:t xml:space="preserve"> </w:t>
      </w:r>
      <w:r>
        <w:tab/>
      </w:r>
      <w:r w:rsidR="00FB6F4D">
        <w:rPr>
          <w:rFonts w:ascii="Poppins" w:hAnsi="Poppins" w:cs="Poppins"/>
        </w:rPr>
        <w:t>Pou R</w:t>
      </w:r>
      <w:r w:rsidR="37D88EC3" w:rsidRPr="6BDE1427">
        <w:rPr>
          <w:rFonts w:ascii="Poppins" w:hAnsi="Poppins" w:cs="Poppins"/>
        </w:rPr>
        <w:t>angahau</w:t>
      </w:r>
      <w:r w:rsidR="00FB6F4D">
        <w:rPr>
          <w:rFonts w:ascii="Poppins" w:hAnsi="Poppins" w:cs="Poppins"/>
        </w:rPr>
        <w:t>,</w:t>
      </w:r>
      <w:r w:rsidR="37D88EC3" w:rsidRPr="6BDE1427">
        <w:rPr>
          <w:rFonts w:ascii="Poppins" w:hAnsi="Poppins" w:cs="Poppins"/>
        </w:rPr>
        <w:t xml:space="preserve"> Whānau Reo</w:t>
      </w:r>
    </w:p>
    <w:p w:rsidR="0050173A" w:rsidRDefault="06A44753" w:rsidP="00B232FE">
      <w:pPr>
        <w:ind w:left="3600" w:hanging="3600"/>
        <w:rPr>
          <w:rFonts w:ascii="Poppins" w:hAnsi="Poppins" w:cs="Poppins"/>
        </w:rPr>
      </w:pPr>
      <w:r w:rsidRPr="6BDE1427">
        <w:rPr>
          <w:rFonts w:ascii="Poppins" w:hAnsi="Poppins" w:cs="Poppins"/>
          <w:b/>
          <w:bCs/>
        </w:rPr>
        <w:t xml:space="preserve">Nature of employment:                    </w:t>
      </w:r>
      <w:r w:rsidRPr="6BDE1427">
        <w:rPr>
          <w:rFonts w:ascii="Poppins" w:hAnsi="Poppins" w:cs="Poppins"/>
        </w:rPr>
        <w:t>Fixed term employment (until 30 June 2026)</w:t>
      </w:r>
    </w:p>
    <w:p w:rsidR="00B232FE" w:rsidRPr="00B232FE" w:rsidRDefault="06A44753" w:rsidP="00B232FE">
      <w:pPr>
        <w:ind w:left="3600" w:hanging="3600"/>
      </w:pPr>
      <w:r w:rsidRPr="6BDE1427">
        <w:rPr>
          <w:rFonts w:ascii="Poppins" w:hAnsi="Poppins" w:cs="Poppins"/>
          <w:b/>
          <w:bCs/>
        </w:rPr>
        <w:t>Size of the role:</w:t>
      </w:r>
      <w:r>
        <w:tab/>
      </w:r>
      <w:r w:rsidRPr="6BDE1427">
        <w:rPr>
          <w:rFonts w:ascii="Poppins" w:hAnsi="Poppins" w:cs="Poppins"/>
        </w:rPr>
        <w:t>Full-time (40 hours)</w:t>
      </w:r>
    </w:p>
    <w:p w:rsidR="00281EAE" w:rsidRPr="00AE1821" w:rsidRDefault="06A44753" w:rsidP="00B232FE">
      <w:pPr>
        <w:spacing w:after="240"/>
        <w:rPr>
          <w:rFonts w:ascii="Poppins" w:hAnsi="Poppins" w:cs="Poppins"/>
          <w:b/>
          <w:bCs/>
        </w:rPr>
      </w:pPr>
      <w:r w:rsidRPr="6BDE1427">
        <w:rPr>
          <w:rFonts w:ascii="Poppins" w:hAnsi="Poppins" w:cs="Poppins"/>
          <w:b/>
          <w:bCs/>
        </w:rPr>
        <w:t>Reports to:</w:t>
      </w:r>
      <w:r>
        <w:tab/>
      </w:r>
      <w:r>
        <w:tab/>
      </w:r>
      <w:r>
        <w:tab/>
      </w:r>
      <w:r>
        <w:tab/>
      </w:r>
      <w:r w:rsidRPr="6BDE1427">
        <w:rPr>
          <w:rFonts w:ascii="Poppins" w:hAnsi="Poppins" w:cs="Poppins"/>
        </w:rPr>
        <w:t>Manahautū</w:t>
      </w:r>
      <w:r w:rsidR="00B232FE">
        <w:rPr>
          <w:rFonts w:ascii="Poppins" w:hAnsi="Poppins" w:cs="Poppins"/>
        </w:rPr>
        <w:br/>
      </w:r>
      <w:r w:rsidR="00B232FE">
        <w:rPr>
          <w:rFonts w:ascii="Poppins" w:hAnsi="Poppins" w:cs="Poppins"/>
          <w:b/>
          <w:bCs/>
        </w:rPr>
        <w:br/>
      </w:r>
      <w:r w:rsidRPr="6BDE1427">
        <w:rPr>
          <w:rFonts w:ascii="Poppins" w:hAnsi="Poppins" w:cs="Poppins"/>
          <w:b/>
          <w:bCs/>
        </w:rPr>
        <w:t>Ko wai mātou | Organisation’s background and purpose</w:t>
      </w:r>
    </w:p>
    <w:p w:rsidR="00281EAE" w:rsidRDefault="00281EAE" w:rsidP="00281EAE">
      <w:pPr>
        <w:rPr>
          <w:rFonts w:ascii="Poppins" w:hAnsi="Poppins" w:cs="Poppins"/>
        </w:rPr>
      </w:pPr>
      <w:r w:rsidRPr="6BDE1427">
        <w:rPr>
          <w:rFonts w:ascii="Poppins" w:hAnsi="Poppins" w:cs="Poppins"/>
        </w:rPr>
        <w:t>The Āti Awa Toa Hauora Partnership Board (ĀATHPB) is recognised under the Pae Ora (Healthy Futures) Act 2022 as an Iwi-Māori Partnership Board (IMPB).  IMPBs were formally established through the Pae Ora Act as one of the key measures to help improve hauora Māori outcomes and equity of outcomes, and to ensure Māori are able to exercise tino rangatiratanga and mana</w:t>
      </w:r>
      <w:r w:rsidR="4B0DA430" w:rsidRPr="6BDE1427">
        <w:rPr>
          <w:rFonts w:ascii="Poppins" w:hAnsi="Poppins" w:cs="Poppins"/>
        </w:rPr>
        <w:t xml:space="preserve"> </w:t>
      </w:r>
      <w:r w:rsidRPr="6BDE1427">
        <w:rPr>
          <w:rFonts w:ascii="Poppins" w:hAnsi="Poppins" w:cs="Poppins"/>
        </w:rPr>
        <w:t>Motuhake on matters of interest to Māori.</w:t>
      </w:r>
    </w:p>
    <w:p w:rsidR="00281EAE" w:rsidRPr="0092666D" w:rsidRDefault="00281EAE" w:rsidP="00281EAE">
      <w:pPr>
        <w:tabs>
          <w:tab w:val="left" w:pos="2552"/>
        </w:tabs>
        <w:ind w:right="-24"/>
        <w:rPr>
          <w:rFonts w:ascii="Poppins" w:hAnsi="Poppins" w:cs="Poppins"/>
        </w:rPr>
      </w:pPr>
      <w:r>
        <w:rPr>
          <w:rFonts w:ascii="Poppins" w:hAnsi="Poppins" w:cs="Poppins"/>
        </w:rPr>
        <w:t>As set out in the Pae Ora Act, t</w:t>
      </w:r>
      <w:r w:rsidRPr="0092666D">
        <w:rPr>
          <w:rFonts w:ascii="Poppins" w:hAnsi="Poppins" w:cs="Poppins"/>
        </w:rPr>
        <w:t>he overall purpose of IMPBs is to represent local Māori perspectives on:</w:t>
      </w:r>
    </w:p>
    <w:p w:rsidR="00281EAE" w:rsidRPr="004563D2" w:rsidRDefault="00281EAE" w:rsidP="00281EAE">
      <w:pPr>
        <w:pStyle w:val="ListParagraph"/>
        <w:numPr>
          <w:ilvl w:val="0"/>
          <w:numId w:val="5"/>
        </w:numPr>
        <w:tabs>
          <w:tab w:val="left" w:pos="567"/>
          <w:tab w:val="left" w:pos="1134"/>
          <w:tab w:val="left" w:pos="1701"/>
          <w:tab w:val="left" w:pos="2552"/>
        </w:tabs>
        <w:spacing w:after="0" w:line="240" w:lineRule="auto"/>
        <w:ind w:right="-24"/>
        <w:contextualSpacing w:val="0"/>
        <w:rPr>
          <w:rFonts w:ascii="Poppins" w:hAnsi="Poppins" w:cs="Poppins"/>
        </w:rPr>
      </w:pPr>
      <w:r w:rsidRPr="00CF5F46">
        <w:rPr>
          <w:rFonts w:ascii="Poppins" w:hAnsi="Poppins" w:cs="Poppins"/>
        </w:rPr>
        <w:t>the needs and aspirations of Māori in relation to hauora Māori outcomes;</w:t>
      </w:r>
    </w:p>
    <w:p w:rsidR="00281EAE" w:rsidRPr="00CF5F46" w:rsidRDefault="00281EAE" w:rsidP="00281EAE">
      <w:pPr>
        <w:pStyle w:val="ListParagraph"/>
        <w:numPr>
          <w:ilvl w:val="0"/>
          <w:numId w:val="5"/>
        </w:numPr>
        <w:tabs>
          <w:tab w:val="left" w:pos="567"/>
          <w:tab w:val="left" w:pos="1134"/>
          <w:tab w:val="left" w:pos="1701"/>
          <w:tab w:val="left" w:pos="2552"/>
        </w:tabs>
        <w:spacing w:after="0" w:line="240" w:lineRule="auto"/>
        <w:ind w:right="-24"/>
        <w:contextualSpacing w:val="0"/>
        <w:rPr>
          <w:rFonts w:ascii="Poppins" w:hAnsi="Poppins" w:cs="Poppins"/>
        </w:rPr>
      </w:pPr>
      <w:r w:rsidRPr="00CF5F46">
        <w:rPr>
          <w:rFonts w:ascii="Poppins" w:hAnsi="Poppins" w:cs="Poppins"/>
        </w:rPr>
        <w:t>how the health sector is performing in relation to those needs and aspirations; and</w:t>
      </w:r>
    </w:p>
    <w:p w:rsidR="00281EAE" w:rsidRPr="00CF5F46" w:rsidRDefault="06A44753" w:rsidP="06A44753">
      <w:pPr>
        <w:pStyle w:val="ListParagraph"/>
        <w:numPr>
          <w:ilvl w:val="0"/>
          <w:numId w:val="5"/>
        </w:numPr>
        <w:tabs>
          <w:tab w:val="left" w:pos="567"/>
          <w:tab w:val="left" w:pos="1134"/>
          <w:tab w:val="left" w:pos="1701"/>
          <w:tab w:val="left" w:pos="2552"/>
        </w:tabs>
        <w:spacing w:after="0" w:line="240" w:lineRule="auto"/>
        <w:ind w:right="-24"/>
        <w:rPr>
          <w:rFonts w:ascii="Poppins" w:hAnsi="Poppins" w:cs="Poppins"/>
        </w:rPr>
      </w:pPr>
      <w:r w:rsidRPr="6BDE1427">
        <w:rPr>
          <w:rFonts w:ascii="Poppins" w:hAnsi="Poppins" w:cs="Poppins"/>
        </w:rPr>
        <w:t>the design and delivery of services and public health interventions within localities.</w:t>
      </w:r>
    </w:p>
    <w:p w:rsidR="06A44753" w:rsidRDefault="06A44753" w:rsidP="6BDE1427">
      <w:pPr>
        <w:tabs>
          <w:tab w:val="left" w:pos="567"/>
          <w:tab w:val="left" w:pos="1134"/>
          <w:tab w:val="left" w:pos="1701"/>
          <w:tab w:val="left" w:pos="2552"/>
        </w:tabs>
        <w:spacing w:after="0" w:line="240" w:lineRule="auto"/>
        <w:ind w:right="-24"/>
        <w:rPr>
          <w:rFonts w:ascii="Poppins" w:hAnsi="Poppins" w:cs="Poppins"/>
        </w:rPr>
      </w:pPr>
    </w:p>
    <w:p w:rsidR="00281EAE" w:rsidRPr="0092666D" w:rsidRDefault="06A44753" w:rsidP="6BDE1427">
      <w:pPr>
        <w:tabs>
          <w:tab w:val="left" w:pos="2552"/>
        </w:tabs>
        <w:ind w:right="-24"/>
        <w:rPr>
          <w:rFonts w:ascii="Poppins" w:hAnsi="Poppins" w:cs="Poppins"/>
          <w:i/>
          <w:iCs/>
          <w:color w:val="0070C0"/>
        </w:rPr>
      </w:pPr>
      <w:r w:rsidRPr="6BDE1427">
        <w:rPr>
          <w:rFonts w:ascii="Poppins" w:hAnsi="Poppins" w:cs="Poppins"/>
        </w:rPr>
        <w:t xml:space="preserve">The ĀATHPB was established in June 2022. The ĀATHPB is mandated by two iwi and three rūnanga (Ngāti Toa Rangatira, Te Āti Awa ki Te Awa Kairangi, and Ātiawa ki Whakarongotai).   As part of the Atiawa, Raukawa, Toa confederation, we also work closely with Te Rūnanga o Raukawa and we draw inspiration and strength from the vision and the achievements of </w:t>
      </w:r>
      <w:r w:rsidRPr="6BDE1427">
        <w:rPr>
          <w:rFonts w:ascii="Poppins" w:hAnsi="Poppins" w:cs="Poppins"/>
          <w:i/>
          <w:iCs/>
        </w:rPr>
        <w:t>Whakatupuranga rua mano</w:t>
      </w:r>
      <w:r w:rsidRPr="6BDE1427">
        <w:rPr>
          <w:rFonts w:ascii="Poppins" w:hAnsi="Poppins" w:cs="Poppins"/>
        </w:rPr>
        <w:t xml:space="preserve"> as we drive for ongoing educational, social and economic development of our iwi to achieve our shared aspiration of intergenerational health and wellbeing of all whānau living in our rohe.   </w:t>
      </w:r>
    </w:p>
    <w:p w:rsidR="00281EAE" w:rsidRPr="0092666D" w:rsidRDefault="06A44753" w:rsidP="6BDE1427">
      <w:pPr>
        <w:tabs>
          <w:tab w:val="left" w:pos="2552"/>
        </w:tabs>
        <w:ind w:right="-24"/>
        <w:rPr>
          <w:rFonts w:ascii="Poppins" w:hAnsi="Poppins" w:cs="Poppins"/>
          <w:i/>
          <w:iCs/>
          <w:color w:val="0070C0"/>
        </w:rPr>
      </w:pPr>
      <w:r w:rsidRPr="6BDE1427">
        <w:rPr>
          <w:rFonts w:ascii="Poppins" w:hAnsi="Poppins" w:cs="Poppins"/>
        </w:rPr>
        <w:t xml:space="preserve">Our understanding of health and wellbeing is holistic as expressed in our moemoea:  </w:t>
      </w:r>
      <w:r w:rsidRPr="6BDE1427">
        <w:rPr>
          <w:rFonts w:ascii="Poppins" w:hAnsi="Poppins" w:cs="Poppins"/>
          <w:i/>
          <w:iCs/>
          <w:color w:val="0070C0"/>
        </w:rPr>
        <w:t>Oranga Whenua, Oranga Wai, Oranga Whānau.</w:t>
      </w:r>
    </w:p>
    <w:p w:rsidR="00281EAE" w:rsidRPr="0092666D" w:rsidRDefault="00281EAE" w:rsidP="00281EAE">
      <w:pPr>
        <w:tabs>
          <w:tab w:val="left" w:pos="2552"/>
        </w:tabs>
        <w:spacing w:line="288" w:lineRule="atLeast"/>
        <w:ind w:right="-24"/>
        <w:textAlignment w:val="baseline"/>
        <w:outlineLvl w:val="4"/>
        <w:rPr>
          <w:rFonts w:ascii="Poppins" w:hAnsi="Poppins" w:cs="Poppins"/>
        </w:rPr>
      </w:pPr>
      <w:r w:rsidRPr="0092666D">
        <w:rPr>
          <w:rFonts w:ascii="Poppins" w:hAnsi="Poppins" w:cs="Poppins"/>
        </w:rPr>
        <w:t xml:space="preserve">We will carry out our legislative functions by: </w:t>
      </w:r>
    </w:p>
    <w:p w:rsidR="00281EAE" w:rsidRDefault="06A44753" w:rsidP="06A44753">
      <w:pPr>
        <w:pStyle w:val="ListParagraph"/>
        <w:numPr>
          <w:ilvl w:val="0"/>
          <w:numId w:val="5"/>
        </w:numPr>
        <w:tabs>
          <w:tab w:val="left" w:pos="567"/>
          <w:tab w:val="left" w:pos="1134"/>
          <w:tab w:val="left" w:pos="1701"/>
          <w:tab w:val="left" w:pos="2552"/>
        </w:tabs>
        <w:spacing w:after="0" w:line="240" w:lineRule="auto"/>
        <w:ind w:right="-24"/>
        <w:rPr>
          <w:rFonts w:ascii="Poppins" w:hAnsi="Poppins" w:cs="Poppins"/>
        </w:rPr>
      </w:pPr>
      <w:r w:rsidRPr="6BDE1427">
        <w:rPr>
          <w:rFonts w:ascii="Poppins" w:hAnsi="Poppins" w:cs="Poppins"/>
        </w:rPr>
        <w:t>Collecting, analysing and amplifying the oranga needs and aspirations of whānau Māori in our four whaitua. </w:t>
      </w:r>
    </w:p>
    <w:p w:rsidR="00281EAE" w:rsidRPr="00AE1821" w:rsidRDefault="00281EAE" w:rsidP="00281EAE">
      <w:pPr>
        <w:pStyle w:val="ListParagraph"/>
        <w:numPr>
          <w:ilvl w:val="0"/>
          <w:numId w:val="5"/>
        </w:numPr>
        <w:tabs>
          <w:tab w:val="left" w:pos="567"/>
          <w:tab w:val="left" w:pos="1134"/>
          <w:tab w:val="left" w:pos="1701"/>
          <w:tab w:val="left" w:pos="2552"/>
        </w:tabs>
        <w:spacing w:after="0" w:line="240" w:lineRule="auto"/>
        <w:ind w:right="-24"/>
        <w:contextualSpacing w:val="0"/>
        <w:rPr>
          <w:rFonts w:ascii="Poppins" w:hAnsi="Poppins" w:cs="Poppins"/>
        </w:rPr>
      </w:pPr>
      <w:r w:rsidRPr="6BDE1427">
        <w:rPr>
          <w:rFonts w:ascii="Poppins" w:hAnsi="Poppins" w:cs="Poppins"/>
        </w:rPr>
        <w:t>Assessing the state of oranga across our four whaitua</w:t>
      </w:r>
    </w:p>
    <w:p w:rsidR="00281EAE" w:rsidRPr="0092666D" w:rsidRDefault="00281EAE" w:rsidP="56B5E6E1">
      <w:pPr>
        <w:pStyle w:val="ListParagraph"/>
        <w:numPr>
          <w:ilvl w:val="0"/>
          <w:numId w:val="5"/>
        </w:numPr>
        <w:tabs>
          <w:tab w:val="left" w:pos="567"/>
          <w:tab w:val="left" w:pos="1134"/>
          <w:tab w:val="left" w:pos="1701"/>
          <w:tab w:val="left" w:pos="2552"/>
        </w:tabs>
        <w:spacing w:after="0" w:line="240" w:lineRule="auto"/>
        <w:ind w:right="-24"/>
        <w:rPr>
          <w:rFonts w:ascii="Poppins" w:hAnsi="Poppins" w:cs="Poppins"/>
        </w:rPr>
      </w:pPr>
      <w:r w:rsidRPr="6BDE1427">
        <w:rPr>
          <w:rFonts w:ascii="Poppins" w:hAnsi="Poppins" w:cs="Poppins"/>
        </w:rPr>
        <w:t>Sharing insights with health and other agencies to inform better decisions and services and determine priorities for investment and innovation. </w:t>
      </w:r>
    </w:p>
    <w:p w:rsidR="00281EAE" w:rsidRPr="00AE1821" w:rsidRDefault="00281EAE" w:rsidP="00281EAE">
      <w:pPr>
        <w:pStyle w:val="ListParagraph"/>
        <w:numPr>
          <w:ilvl w:val="0"/>
          <w:numId w:val="5"/>
        </w:numPr>
        <w:tabs>
          <w:tab w:val="left" w:pos="567"/>
          <w:tab w:val="left" w:pos="1134"/>
          <w:tab w:val="left" w:pos="1701"/>
          <w:tab w:val="left" w:pos="2552"/>
        </w:tabs>
        <w:spacing w:after="0" w:line="240" w:lineRule="auto"/>
        <w:ind w:right="-24"/>
        <w:contextualSpacing w:val="0"/>
        <w:rPr>
          <w:rFonts w:ascii="Poppins" w:hAnsi="Poppins" w:cs="Poppins"/>
        </w:rPr>
      </w:pPr>
      <w:r w:rsidRPr="6BDE1427">
        <w:rPr>
          <w:rFonts w:ascii="Poppins" w:hAnsi="Poppins" w:cs="Poppins"/>
        </w:rPr>
        <w:t>Monitoring and reporting on government sector performance in meeting the oranga needs of our communities over time</w:t>
      </w:r>
    </w:p>
    <w:p w:rsidR="00281EAE" w:rsidRPr="00CB6749" w:rsidRDefault="0E28EE5B" w:rsidP="00281EAE">
      <w:pPr>
        <w:pStyle w:val="ListParagraph"/>
        <w:numPr>
          <w:ilvl w:val="0"/>
          <w:numId w:val="5"/>
        </w:numPr>
        <w:tabs>
          <w:tab w:val="left" w:pos="567"/>
          <w:tab w:val="left" w:pos="1134"/>
          <w:tab w:val="left" w:pos="1701"/>
          <w:tab w:val="left" w:pos="2552"/>
        </w:tabs>
        <w:spacing w:after="0" w:line="240" w:lineRule="auto"/>
        <w:ind w:right="-24"/>
        <w:contextualSpacing w:val="0"/>
        <w:rPr>
          <w:rFonts w:ascii="Poppins" w:hAnsi="Poppins" w:cs="Poppins"/>
        </w:rPr>
      </w:pPr>
      <w:r w:rsidRPr="6BDE1427">
        <w:rPr>
          <w:rFonts w:ascii="Poppins" w:hAnsi="Poppins" w:cs="Poppins"/>
        </w:rPr>
        <w:t xml:space="preserve">Reporting back regularly to whānau on progress. </w:t>
      </w:r>
    </w:p>
    <w:p w:rsidR="2EB11E99" w:rsidRDefault="2EB11E99">
      <w:r>
        <w:br w:type="page"/>
      </w:r>
    </w:p>
    <w:p w:rsidR="00281EAE" w:rsidRPr="00AE1821" w:rsidRDefault="06A44753" w:rsidP="00281EAE">
      <w:pPr>
        <w:tabs>
          <w:tab w:val="left" w:pos="2552"/>
        </w:tabs>
        <w:spacing w:before="120"/>
        <w:ind w:right="-24"/>
        <w:rPr>
          <w:rFonts w:ascii="Poppins" w:hAnsi="Poppins" w:cs="Poppins"/>
          <w:b/>
          <w:bCs/>
        </w:rPr>
      </w:pPr>
      <w:r w:rsidRPr="6BDE1427">
        <w:rPr>
          <w:rFonts w:ascii="Poppins" w:hAnsi="Poppins" w:cs="Poppins"/>
          <w:b/>
          <w:bCs/>
        </w:rPr>
        <w:t>O mātou uara | Our Values</w:t>
      </w:r>
    </w:p>
    <w:p w:rsidR="00281EAE" w:rsidRPr="00AE1821" w:rsidRDefault="00281EAE" w:rsidP="00281EAE">
      <w:pPr>
        <w:pStyle w:val="ListParagraph"/>
        <w:numPr>
          <w:ilvl w:val="0"/>
          <w:numId w:val="2"/>
        </w:numPr>
        <w:tabs>
          <w:tab w:val="left" w:pos="567"/>
          <w:tab w:val="left" w:pos="2552"/>
        </w:tabs>
        <w:spacing w:after="0" w:line="240" w:lineRule="auto"/>
        <w:ind w:left="567" w:right="-24" w:hanging="567"/>
        <w:contextualSpacing w:val="0"/>
        <w:rPr>
          <w:rFonts w:ascii="Poppins" w:hAnsi="Poppins" w:cs="Poppins"/>
        </w:rPr>
      </w:pPr>
      <w:r w:rsidRPr="00AE1821">
        <w:rPr>
          <w:rFonts w:ascii="Poppins" w:hAnsi="Poppins" w:cs="Poppins"/>
          <w:b/>
          <w:bCs/>
          <w:i/>
          <w:iCs/>
        </w:rPr>
        <w:t xml:space="preserve">Tika </w:t>
      </w:r>
      <w:r w:rsidRPr="00AE1821">
        <w:rPr>
          <w:rFonts w:ascii="Poppins" w:hAnsi="Poppins" w:cs="Poppins"/>
        </w:rPr>
        <w:t>- we contribute to health and wellbeing that is culturally grounded, authentic, and relevant.</w:t>
      </w:r>
    </w:p>
    <w:p w:rsidR="00281EAE" w:rsidRPr="00AE1821" w:rsidRDefault="00281EAE" w:rsidP="00281EAE">
      <w:pPr>
        <w:pStyle w:val="ListParagraph"/>
        <w:numPr>
          <w:ilvl w:val="0"/>
          <w:numId w:val="2"/>
        </w:numPr>
        <w:tabs>
          <w:tab w:val="left" w:pos="567"/>
          <w:tab w:val="left" w:pos="2552"/>
        </w:tabs>
        <w:spacing w:after="0" w:line="240" w:lineRule="auto"/>
        <w:ind w:left="567" w:right="-24" w:hanging="567"/>
        <w:contextualSpacing w:val="0"/>
        <w:rPr>
          <w:rFonts w:ascii="Poppins" w:hAnsi="Poppins" w:cs="Poppins"/>
        </w:rPr>
      </w:pPr>
      <w:r w:rsidRPr="00AE1821">
        <w:rPr>
          <w:rFonts w:ascii="Poppins" w:hAnsi="Poppins" w:cs="Poppins"/>
          <w:b/>
          <w:bCs/>
          <w:i/>
          <w:iCs/>
        </w:rPr>
        <w:t>Pono</w:t>
      </w:r>
      <w:r w:rsidRPr="00AE1821">
        <w:rPr>
          <w:rFonts w:ascii="Poppins" w:hAnsi="Poppins" w:cs="Poppins"/>
        </w:rPr>
        <w:t xml:space="preserve"> - we support health and wellbeing that enhances mana, stands with integrity, and is fair to all whānau in our </w:t>
      </w:r>
      <w:r>
        <w:rPr>
          <w:rFonts w:ascii="Poppins" w:hAnsi="Poppins" w:cs="Poppins"/>
        </w:rPr>
        <w:t>rohe</w:t>
      </w:r>
      <w:r w:rsidRPr="00AE1821">
        <w:rPr>
          <w:rFonts w:ascii="Poppins" w:hAnsi="Poppins" w:cs="Poppins"/>
        </w:rPr>
        <w:t>.</w:t>
      </w:r>
    </w:p>
    <w:p w:rsidR="00281EAE" w:rsidRPr="00AE1821" w:rsidRDefault="00281EAE" w:rsidP="00281EAE">
      <w:pPr>
        <w:pStyle w:val="ListParagraph"/>
        <w:numPr>
          <w:ilvl w:val="0"/>
          <w:numId w:val="2"/>
        </w:numPr>
        <w:tabs>
          <w:tab w:val="left" w:pos="567"/>
          <w:tab w:val="left" w:pos="2552"/>
        </w:tabs>
        <w:spacing w:after="0" w:line="240" w:lineRule="auto"/>
        <w:ind w:left="567" w:right="-24" w:hanging="567"/>
        <w:contextualSpacing w:val="0"/>
        <w:rPr>
          <w:rFonts w:ascii="Poppins" w:hAnsi="Poppins" w:cs="Poppins"/>
        </w:rPr>
      </w:pPr>
      <w:r w:rsidRPr="00AE1821">
        <w:rPr>
          <w:rFonts w:ascii="Poppins" w:hAnsi="Poppins" w:cs="Poppins"/>
          <w:b/>
          <w:bCs/>
          <w:i/>
          <w:iCs/>
        </w:rPr>
        <w:t>Aroha</w:t>
      </w:r>
      <w:r w:rsidRPr="00AE1821">
        <w:rPr>
          <w:rFonts w:ascii="Poppins" w:hAnsi="Poppins" w:cs="Poppins"/>
        </w:rPr>
        <w:t xml:space="preserve"> - we operate with kindness, aroha, compassion, and care. </w:t>
      </w:r>
    </w:p>
    <w:p w:rsidR="00281EAE" w:rsidRPr="00AE1821" w:rsidRDefault="00281EAE" w:rsidP="00281EAE">
      <w:pPr>
        <w:pStyle w:val="ListParagraph"/>
        <w:numPr>
          <w:ilvl w:val="0"/>
          <w:numId w:val="2"/>
        </w:numPr>
        <w:tabs>
          <w:tab w:val="left" w:pos="567"/>
          <w:tab w:val="left" w:pos="2552"/>
        </w:tabs>
        <w:spacing w:after="0" w:line="240" w:lineRule="auto"/>
        <w:ind w:left="567" w:right="-24" w:hanging="567"/>
        <w:contextualSpacing w:val="0"/>
        <w:rPr>
          <w:rFonts w:ascii="Poppins" w:hAnsi="Poppins" w:cs="Poppins"/>
        </w:rPr>
      </w:pPr>
      <w:r w:rsidRPr="00AE1821">
        <w:rPr>
          <w:rFonts w:ascii="Poppins" w:hAnsi="Poppins" w:cs="Poppins"/>
          <w:b/>
          <w:bCs/>
          <w:i/>
          <w:iCs/>
        </w:rPr>
        <w:t>Kaitiakitanga</w:t>
      </w:r>
      <w:r w:rsidRPr="00AE1821">
        <w:rPr>
          <w:rFonts w:ascii="Poppins" w:hAnsi="Poppins" w:cs="Poppins"/>
        </w:rPr>
        <w:t xml:space="preserve"> - we operate in a way that protects and advances the health and wellbeing of our taiao for the generations to come.</w:t>
      </w:r>
    </w:p>
    <w:p w:rsidR="00281EAE" w:rsidRPr="00AE1821" w:rsidRDefault="00281EAE" w:rsidP="00281EAE">
      <w:pPr>
        <w:pStyle w:val="ListParagraph"/>
        <w:numPr>
          <w:ilvl w:val="0"/>
          <w:numId w:val="2"/>
        </w:numPr>
        <w:tabs>
          <w:tab w:val="left" w:pos="567"/>
          <w:tab w:val="left" w:pos="2552"/>
        </w:tabs>
        <w:spacing w:after="0" w:line="240" w:lineRule="auto"/>
        <w:ind w:left="567" w:right="-24" w:hanging="567"/>
        <w:contextualSpacing w:val="0"/>
        <w:rPr>
          <w:rFonts w:ascii="Poppins" w:hAnsi="Poppins" w:cs="Poppins"/>
        </w:rPr>
      </w:pPr>
      <w:r w:rsidRPr="00AE1821">
        <w:rPr>
          <w:rFonts w:ascii="Poppins" w:hAnsi="Poppins" w:cs="Poppins"/>
          <w:b/>
          <w:bCs/>
          <w:i/>
          <w:iCs/>
        </w:rPr>
        <w:t>Wairuatanga</w:t>
      </w:r>
      <w:r w:rsidRPr="00AE1821">
        <w:rPr>
          <w:rFonts w:ascii="Poppins" w:hAnsi="Poppins" w:cs="Poppins"/>
        </w:rPr>
        <w:t xml:space="preserve"> - we endorse the spiritual dimensions of holistic health and wellbeing expressed through the synergy of tikanga, kawa, and mātauranga Māori. </w:t>
      </w:r>
    </w:p>
    <w:p w:rsidR="00281EAE" w:rsidRPr="00AE1821" w:rsidRDefault="00281EAE" w:rsidP="00281EAE">
      <w:pPr>
        <w:pStyle w:val="paragraph"/>
        <w:shd w:val="clear" w:color="auto" w:fill="FFFFFF"/>
        <w:tabs>
          <w:tab w:val="left" w:pos="567"/>
        </w:tabs>
        <w:ind w:hanging="1134"/>
        <w:rPr>
          <w:rFonts w:ascii="Poppins" w:hAnsi="Poppins" w:cs="Poppins"/>
          <w:color w:val="000000"/>
        </w:rPr>
      </w:pPr>
      <w:r w:rsidRPr="00AE1821">
        <w:rPr>
          <w:rFonts w:ascii="Poppins" w:hAnsi="Poppins" w:cs="Poppins"/>
        </w:rPr>
        <w:t> </w:t>
      </w:r>
    </w:p>
    <w:p w:rsidR="00281EAE" w:rsidRPr="004563D2" w:rsidRDefault="00281EAE" w:rsidP="06A44753">
      <w:pPr>
        <w:tabs>
          <w:tab w:val="left" w:pos="567"/>
          <w:tab w:val="left" w:pos="1134"/>
          <w:tab w:val="left" w:pos="1701"/>
        </w:tabs>
        <w:spacing w:after="0" w:line="180" w:lineRule="atLeast"/>
        <w:rPr>
          <w:rStyle w:val="normaltextrun"/>
          <w:rFonts w:ascii="Calibri" w:hAnsi="Calibri" w:cs="Calibri"/>
          <w:kern w:val="0"/>
          <w:lang w:eastAsia="en-NZ"/>
        </w:rPr>
      </w:pPr>
      <w:r w:rsidRPr="00AE1821">
        <w:rPr>
          <w:rFonts w:ascii="Poppins" w:eastAsia="Times New Roman" w:hAnsi="Poppins" w:cs="Poppins"/>
          <w:b/>
          <w:bCs/>
          <w:kern w:val="0"/>
        </w:rPr>
        <w:t>Mō te tūnga | Role purpose</w:t>
      </w:r>
    </w:p>
    <w:p w:rsidR="00281EAE" w:rsidRPr="004563D2" w:rsidRDefault="00281EAE" w:rsidP="6BDE1427">
      <w:pPr>
        <w:tabs>
          <w:tab w:val="left" w:pos="567"/>
          <w:tab w:val="left" w:pos="1134"/>
          <w:tab w:val="left" w:pos="1701"/>
        </w:tabs>
        <w:spacing w:after="0" w:line="180" w:lineRule="atLeast"/>
        <w:rPr>
          <w:rFonts w:ascii="Poppins" w:eastAsia="Times New Roman" w:hAnsi="Poppins" w:cs="Poppins"/>
          <w:b/>
          <w:bCs/>
          <w:kern w:val="0"/>
        </w:rPr>
      </w:pPr>
    </w:p>
    <w:p w:rsidR="00281EAE" w:rsidRDefault="06A44753" w:rsidP="00281EAE">
      <w:pPr>
        <w:pStyle w:val="paragraph"/>
        <w:shd w:val="clear" w:color="auto" w:fill="FFFFFF" w:themeFill="background1"/>
        <w:rPr>
          <w:rStyle w:val="normaltextrun"/>
          <w:rFonts w:asciiTheme="minorHAnsi" w:hAnsiTheme="minorHAnsi" w:cstheme="minorBidi"/>
          <w:kern w:val="2"/>
          <w:lang w:eastAsia="en-US"/>
        </w:rPr>
      </w:pPr>
      <w:r w:rsidRPr="6BDE1427">
        <w:rPr>
          <w:rStyle w:val="normaltextrun"/>
          <w:rFonts w:ascii="Poppins" w:hAnsi="Poppins" w:cs="Poppins"/>
        </w:rPr>
        <w:t xml:space="preserve">This is a leadership role responsible for co-producing and managing a new whānau voice evidence base for our Āti Awa Toa IMPB rohe.  This involves action research with whānau and iwi partners, using tikanga based approaches to develop and manage the ongoing collection, protection, analysis and amplification of whānau voices on what is important for their oranga. The role also involves contributing to the design and development of an oranga outcomes framework with clear outcomes, indicators and data sources that enable us to  monitor and report sector performance against whānau needs and aspirations for their oranga in our rohe – including regular progress reporting back to whānau.  </w:t>
      </w:r>
    </w:p>
    <w:p w:rsidR="00281EAE" w:rsidRDefault="00281EAE" w:rsidP="00281EAE">
      <w:pPr>
        <w:pStyle w:val="paragraph"/>
        <w:shd w:val="clear" w:color="auto" w:fill="FFFFFF" w:themeFill="background1"/>
        <w:rPr>
          <w:rStyle w:val="normaltextrun"/>
        </w:rPr>
      </w:pPr>
    </w:p>
    <w:p w:rsidR="00281EAE" w:rsidRPr="004563D2" w:rsidRDefault="06A44753" w:rsidP="00281EAE">
      <w:pPr>
        <w:pStyle w:val="paragraph"/>
        <w:shd w:val="clear" w:color="auto" w:fill="FFFFFF" w:themeFill="background1"/>
        <w:rPr>
          <w:rStyle w:val="normaltextrun"/>
        </w:rPr>
      </w:pPr>
      <w:r w:rsidRPr="6BDE1427">
        <w:rPr>
          <w:rStyle w:val="normaltextrun"/>
          <w:rFonts w:ascii="Poppins" w:hAnsi="Poppins" w:cs="Poppins"/>
        </w:rPr>
        <w:t xml:space="preserve">This is a unique role that will need an experienced thought and people leader who is able to lead with influence and work collaboratively with a range of partners and stakeholders across our four whaitua of Porirua, Kapiti, Te Awa Kairangi and Pōneke communities as well as with key Crown entities and other sectors.  </w:t>
      </w:r>
    </w:p>
    <w:p w:rsidR="00281EAE" w:rsidRPr="004563D2" w:rsidRDefault="00281EAE" w:rsidP="00281EAE">
      <w:pPr>
        <w:pStyle w:val="paragraph"/>
        <w:shd w:val="clear" w:color="auto" w:fill="FFFFFF" w:themeFill="background1"/>
        <w:rPr>
          <w:rStyle w:val="normaltextrun"/>
        </w:rPr>
      </w:pPr>
    </w:p>
    <w:p w:rsidR="00281EAE" w:rsidRPr="004563D2" w:rsidRDefault="00281EAE" w:rsidP="00281EAE">
      <w:pPr>
        <w:pStyle w:val="paragraph"/>
        <w:shd w:val="clear" w:color="auto" w:fill="FFFFFF" w:themeFill="background1"/>
        <w:rPr>
          <w:rStyle w:val="normaltextrun"/>
        </w:rPr>
      </w:pPr>
      <w:r w:rsidRPr="004563D2">
        <w:rPr>
          <w:rStyle w:val="normaltextrun"/>
          <w:rFonts w:ascii="Poppins" w:hAnsi="Poppins" w:cs="Poppins"/>
        </w:rPr>
        <w:t xml:space="preserve">This role reports to the Manahautū and supports the Āti Awa Toa Hauora Partnership Board (the Poari) to fulfil its responsibilities under the Pae Ora Act.  </w:t>
      </w:r>
    </w:p>
    <w:p w:rsidR="00281EAE" w:rsidRPr="00AE1821" w:rsidRDefault="00281EAE" w:rsidP="00281EAE">
      <w:pPr>
        <w:pStyle w:val="paragraph"/>
        <w:shd w:val="clear" w:color="auto" w:fill="FFFFFF" w:themeFill="background1"/>
        <w:rPr>
          <w:rFonts w:ascii="Poppins" w:hAnsi="Poppins" w:cs="Poppins"/>
        </w:rPr>
      </w:pPr>
    </w:p>
    <w:p w:rsidR="00281EAE" w:rsidRDefault="00281EAE" w:rsidP="00281EAE">
      <w:pPr>
        <w:tabs>
          <w:tab w:val="left" w:pos="567"/>
          <w:tab w:val="left" w:pos="1134"/>
          <w:tab w:val="left" w:pos="1701"/>
        </w:tabs>
        <w:spacing w:after="0" w:line="180" w:lineRule="atLeast"/>
        <w:rPr>
          <w:rFonts w:ascii="Poppins" w:eastAsia="Times New Roman" w:hAnsi="Poppins" w:cs="Poppins"/>
          <w:b/>
          <w:bCs/>
          <w:kern w:val="0"/>
        </w:rPr>
      </w:pPr>
      <w:r w:rsidRPr="00AE1821">
        <w:rPr>
          <w:rFonts w:ascii="Poppins" w:eastAsia="Times New Roman" w:hAnsi="Poppins" w:cs="Poppins"/>
          <w:b/>
          <w:bCs/>
          <w:kern w:val="0"/>
        </w:rPr>
        <w:t>Ngā</w:t>
      </w:r>
      <w:r w:rsidRPr="6BDE1427">
        <w:rPr>
          <w:rFonts w:ascii="Poppins" w:eastAsia="Times New Roman" w:hAnsi="Poppins" w:cs="Poppins"/>
          <w:b/>
          <w:bCs/>
        </w:rPr>
        <w:t xml:space="preserve"> </w:t>
      </w:r>
      <w:r w:rsidRPr="00AE1821">
        <w:rPr>
          <w:rFonts w:ascii="Poppins" w:eastAsia="Times New Roman" w:hAnsi="Poppins" w:cs="Poppins"/>
          <w:b/>
          <w:bCs/>
          <w:kern w:val="0"/>
        </w:rPr>
        <w:t>h</w:t>
      </w:r>
      <w:r w:rsidRPr="6BDE1427">
        <w:rPr>
          <w:rFonts w:ascii="Poppins" w:eastAsia="Times New Roman" w:hAnsi="Poppins" w:cs="Poppins"/>
          <w:b/>
          <w:bCs/>
        </w:rPr>
        <w:t>aepapa</w:t>
      </w:r>
      <w:r w:rsidRPr="00AE1821">
        <w:rPr>
          <w:rFonts w:ascii="Poppins" w:eastAsia="Times New Roman" w:hAnsi="Poppins" w:cs="Poppins"/>
          <w:b/>
          <w:bCs/>
          <w:kern w:val="0"/>
        </w:rPr>
        <w:t xml:space="preserve"> | Key responsibilities</w:t>
      </w:r>
    </w:p>
    <w:p w:rsidR="00281EAE" w:rsidRPr="00AE1821" w:rsidRDefault="00281EAE" w:rsidP="00281EAE">
      <w:pPr>
        <w:tabs>
          <w:tab w:val="left" w:pos="567"/>
          <w:tab w:val="left" w:pos="1134"/>
          <w:tab w:val="left" w:pos="1701"/>
        </w:tabs>
        <w:spacing w:after="0" w:line="180" w:lineRule="atLeast"/>
        <w:rPr>
          <w:rFonts w:ascii="Poppins" w:eastAsia="Times New Roman" w:hAnsi="Poppins" w:cs="Poppins"/>
          <w:b/>
          <w:bCs/>
          <w:kern w:val="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25"/>
        <w:gridCol w:w="6551"/>
      </w:tblGrid>
      <w:tr w:rsidR="00281EAE" w:rsidRPr="00AE1821">
        <w:tc>
          <w:tcPr>
            <w:tcW w:w="3225" w:type="dxa"/>
            <w:shd w:val="clear" w:color="auto" w:fill="F2F2F2" w:themeFill="background1" w:themeFillShade="F2"/>
            <w:tcMar>
              <w:top w:w="57" w:type="dxa"/>
              <w:left w:w="108" w:type="dxa"/>
              <w:bottom w:w="0" w:type="dxa"/>
              <w:right w:w="108" w:type="dxa"/>
            </w:tcMar>
          </w:tcPr>
          <w:p w:rsidR="00281EAE" w:rsidRPr="00AE1821" w:rsidRDefault="00281EAE" w:rsidP="003837D2">
            <w:pPr>
              <w:pStyle w:val="TableText"/>
              <w:spacing w:before="60" w:after="60"/>
              <w:rPr>
                <w:rFonts w:ascii="Poppins" w:hAnsi="Poppins" w:cs="Poppins"/>
              </w:rPr>
            </w:pPr>
            <w:r w:rsidRPr="00AE1821">
              <w:rPr>
                <w:rFonts w:ascii="Poppins" w:hAnsi="Poppins" w:cs="Poppins"/>
                <w:b/>
                <w:bCs/>
                <w:color w:val="000000"/>
                <w:lang w:eastAsia="en-NZ"/>
              </w:rPr>
              <w:t>Key responsibilities</w:t>
            </w:r>
          </w:p>
        </w:tc>
        <w:tc>
          <w:tcPr>
            <w:tcW w:w="6551" w:type="dxa"/>
            <w:shd w:val="clear" w:color="auto" w:fill="F2F2F2" w:themeFill="background1" w:themeFillShade="F2"/>
            <w:tcMar>
              <w:top w:w="57" w:type="dxa"/>
              <w:left w:w="108" w:type="dxa"/>
              <w:bottom w:w="0" w:type="dxa"/>
              <w:right w:w="108" w:type="dxa"/>
            </w:tcMar>
          </w:tcPr>
          <w:p w:rsidR="00281EAE" w:rsidRPr="00AE1821" w:rsidRDefault="00281EAE" w:rsidP="003837D2">
            <w:pPr>
              <w:pStyle w:val="TableText"/>
              <w:spacing w:before="60" w:after="60"/>
              <w:rPr>
                <w:rFonts w:ascii="Poppins" w:hAnsi="Poppins" w:cs="Poppins"/>
              </w:rPr>
            </w:pPr>
            <w:r w:rsidRPr="00AE1821">
              <w:rPr>
                <w:rFonts w:ascii="Poppins" w:hAnsi="Poppins" w:cs="Poppins"/>
                <w:b/>
                <w:bCs/>
                <w:color w:val="000000"/>
                <w:lang w:eastAsia="en-NZ"/>
              </w:rPr>
              <w:t>Performance expectations</w:t>
            </w:r>
          </w:p>
        </w:tc>
      </w:tr>
      <w:tr w:rsidR="00281EAE" w:rsidRPr="00AE1821">
        <w:tc>
          <w:tcPr>
            <w:tcW w:w="3225" w:type="dxa"/>
            <w:shd w:val="clear" w:color="auto" w:fill="F2F2F2" w:themeFill="background1" w:themeFillShade="F2"/>
            <w:tcMar>
              <w:top w:w="57" w:type="dxa"/>
              <w:left w:w="108" w:type="dxa"/>
              <w:bottom w:w="0" w:type="dxa"/>
              <w:right w:w="108" w:type="dxa"/>
            </w:tcMar>
          </w:tcPr>
          <w:p w:rsidR="00281EAE" w:rsidRPr="00AE1821" w:rsidRDefault="06A44753" w:rsidP="003837D2">
            <w:pPr>
              <w:pStyle w:val="TableText"/>
              <w:spacing w:before="60" w:after="60"/>
              <w:rPr>
                <w:rFonts w:ascii="Poppins" w:hAnsi="Poppins" w:cs="Poppins"/>
                <w:b/>
                <w:bCs/>
                <w:color w:val="000000"/>
                <w:lang w:eastAsia="en-NZ"/>
              </w:rPr>
            </w:pPr>
            <w:r w:rsidRPr="6BDE1427">
              <w:rPr>
                <w:rFonts w:ascii="Poppins" w:hAnsi="Poppins" w:cs="Poppins"/>
                <w:b/>
                <w:bCs/>
                <w:color w:val="000000" w:themeColor="text1"/>
                <w:lang w:eastAsia="en-NZ"/>
              </w:rPr>
              <w:t>Marama Pū - Understand Mātauranga Māori</w:t>
            </w:r>
          </w:p>
        </w:tc>
        <w:tc>
          <w:tcPr>
            <w:tcW w:w="6551" w:type="dxa"/>
            <w:shd w:val="clear" w:color="auto" w:fill="F2F2F2" w:themeFill="background1" w:themeFillShade="F2"/>
            <w:tcMar>
              <w:top w:w="57" w:type="dxa"/>
              <w:left w:w="108" w:type="dxa"/>
              <w:bottom w:w="0" w:type="dxa"/>
              <w:right w:w="108" w:type="dxa"/>
            </w:tcMar>
          </w:tcPr>
          <w:p w:rsidR="00281EAE" w:rsidRPr="007E1F9B" w:rsidRDefault="00281EAE" w:rsidP="00281EAE">
            <w:pPr>
              <w:pStyle w:val="ListParagraph"/>
              <w:numPr>
                <w:ilvl w:val="0"/>
                <w:numId w:val="1"/>
              </w:numPr>
              <w:spacing w:after="0" w:line="240" w:lineRule="auto"/>
              <w:rPr>
                <w:rFonts w:ascii="Poppins" w:hAnsi="Poppins" w:cs="Poppins"/>
              </w:rPr>
            </w:pPr>
            <w:r w:rsidRPr="007E1F9B">
              <w:rPr>
                <w:rFonts w:ascii="Poppins" w:hAnsi="Poppins" w:cs="Poppins"/>
              </w:rPr>
              <w:t xml:space="preserve">Demonstrate </w:t>
            </w:r>
            <w:r>
              <w:rPr>
                <w:rFonts w:ascii="Poppins" w:hAnsi="Poppins" w:cs="Poppins"/>
              </w:rPr>
              <w:t xml:space="preserve">a comprehensive </w:t>
            </w:r>
            <w:r w:rsidRPr="007E1F9B">
              <w:rPr>
                <w:rFonts w:ascii="Poppins" w:hAnsi="Poppins" w:cs="Poppins"/>
              </w:rPr>
              <w:t>knowledge</w:t>
            </w:r>
            <w:r>
              <w:rPr>
                <w:rFonts w:ascii="Poppins" w:hAnsi="Poppins" w:cs="Poppins"/>
              </w:rPr>
              <w:t xml:space="preserve"> and understanding</w:t>
            </w:r>
            <w:r w:rsidRPr="007E1F9B">
              <w:rPr>
                <w:rFonts w:ascii="Poppins" w:hAnsi="Poppins" w:cs="Poppins"/>
              </w:rPr>
              <w:t xml:space="preserve"> of mātauranga Māori, te ao </w:t>
            </w:r>
            <w:r>
              <w:rPr>
                <w:rFonts w:ascii="Poppins" w:hAnsi="Poppins" w:cs="Poppins"/>
              </w:rPr>
              <w:t>M</w:t>
            </w:r>
            <w:r w:rsidRPr="007E1F9B">
              <w:rPr>
                <w:rFonts w:ascii="Poppins" w:hAnsi="Poppins" w:cs="Poppins"/>
              </w:rPr>
              <w:t xml:space="preserve">āori, </w:t>
            </w:r>
            <w:r>
              <w:rPr>
                <w:rFonts w:ascii="Poppins" w:hAnsi="Poppins" w:cs="Poppins"/>
              </w:rPr>
              <w:t>T</w:t>
            </w:r>
            <w:r w:rsidRPr="007E1F9B">
              <w:rPr>
                <w:rFonts w:ascii="Poppins" w:hAnsi="Poppins" w:cs="Poppins"/>
              </w:rPr>
              <w:t xml:space="preserve">e </w:t>
            </w:r>
            <w:r>
              <w:rPr>
                <w:rFonts w:ascii="Poppins" w:hAnsi="Poppins" w:cs="Poppins"/>
              </w:rPr>
              <w:t>T</w:t>
            </w:r>
            <w:r w:rsidRPr="007E1F9B">
              <w:rPr>
                <w:rFonts w:ascii="Poppins" w:hAnsi="Poppins" w:cs="Poppins"/>
              </w:rPr>
              <w:t xml:space="preserve">iriti o Waitangi and te reo Māori. </w:t>
            </w:r>
          </w:p>
          <w:p w:rsidR="00281EAE" w:rsidRPr="007E1F9B" w:rsidRDefault="00281EAE" w:rsidP="00281EAE">
            <w:pPr>
              <w:pStyle w:val="ListParagraph"/>
              <w:numPr>
                <w:ilvl w:val="0"/>
                <w:numId w:val="1"/>
              </w:numPr>
              <w:spacing w:after="0" w:line="240" w:lineRule="auto"/>
              <w:rPr>
                <w:rFonts w:ascii="Poppins" w:hAnsi="Poppins" w:cs="Poppins"/>
              </w:rPr>
            </w:pPr>
            <w:r w:rsidRPr="007E1F9B">
              <w:rPr>
                <w:rFonts w:ascii="Poppins" w:hAnsi="Poppins" w:cs="Poppins"/>
              </w:rPr>
              <w:t xml:space="preserve">Understand the nature of Crown and Iwi partnerships and the dynamics involved.  </w:t>
            </w:r>
          </w:p>
          <w:p w:rsidR="00281EAE" w:rsidRPr="007E1F9B" w:rsidRDefault="00281EAE" w:rsidP="00281EAE">
            <w:pPr>
              <w:pStyle w:val="ListParagraph"/>
              <w:numPr>
                <w:ilvl w:val="0"/>
                <w:numId w:val="1"/>
              </w:numPr>
              <w:spacing w:after="0" w:line="240" w:lineRule="auto"/>
              <w:rPr>
                <w:rFonts w:ascii="Poppins" w:hAnsi="Poppins" w:cs="Poppins"/>
              </w:rPr>
            </w:pPr>
            <w:r w:rsidRPr="007E1F9B">
              <w:rPr>
                <w:rFonts w:ascii="Poppins" w:hAnsi="Poppins" w:cs="Poppins"/>
              </w:rPr>
              <w:t xml:space="preserve">Understand the nature of the tuakana / teina relationship between the ĀATHPB and Runanga Boards. </w:t>
            </w:r>
          </w:p>
          <w:p w:rsidR="00281EAE" w:rsidRDefault="00281EAE" w:rsidP="00281EAE">
            <w:pPr>
              <w:pStyle w:val="ListParagraph"/>
              <w:numPr>
                <w:ilvl w:val="0"/>
                <w:numId w:val="1"/>
              </w:numPr>
              <w:spacing w:after="0" w:line="240" w:lineRule="auto"/>
              <w:rPr>
                <w:rFonts w:ascii="Poppins" w:hAnsi="Poppins" w:cs="Poppins"/>
              </w:rPr>
            </w:pPr>
            <w:r w:rsidRPr="007E1F9B">
              <w:rPr>
                <w:rFonts w:ascii="Poppins" w:hAnsi="Poppins" w:cs="Poppins"/>
              </w:rPr>
              <w:t xml:space="preserve">Understand the </w:t>
            </w:r>
            <w:r>
              <w:rPr>
                <w:rFonts w:ascii="Poppins" w:hAnsi="Poppins" w:cs="Poppins"/>
              </w:rPr>
              <w:t>“power of co” and what it means to share space and place based mahi.</w:t>
            </w:r>
          </w:p>
          <w:p w:rsidR="00281EAE" w:rsidRPr="00C86527" w:rsidRDefault="00281EAE" w:rsidP="00281EAE">
            <w:pPr>
              <w:pStyle w:val="ListParagraph"/>
              <w:numPr>
                <w:ilvl w:val="0"/>
                <w:numId w:val="1"/>
              </w:numPr>
              <w:spacing w:after="0" w:line="240" w:lineRule="auto"/>
              <w:rPr>
                <w:rFonts w:ascii="Poppins" w:hAnsi="Poppins" w:cs="Poppins"/>
              </w:rPr>
            </w:pPr>
            <w:r w:rsidRPr="0092666D">
              <w:rPr>
                <w:rFonts w:ascii="Poppins" w:hAnsi="Poppins" w:cs="Poppins"/>
              </w:rPr>
              <w:t>Ensure cultural safety in all aspects of mahi.</w:t>
            </w:r>
            <w:r w:rsidRPr="00C86527">
              <w:rPr>
                <w:rFonts w:ascii="Poppins" w:hAnsi="Poppins" w:cs="Poppins"/>
              </w:rPr>
              <w:t xml:space="preserve"> </w:t>
            </w:r>
          </w:p>
        </w:tc>
      </w:tr>
      <w:tr w:rsidR="00281EAE" w:rsidRPr="00AE1821">
        <w:tc>
          <w:tcPr>
            <w:tcW w:w="3225" w:type="dxa"/>
            <w:shd w:val="clear" w:color="auto" w:fill="F2F2F2" w:themeFill="background1" w:themeFillShade="F2"/>
            <w:tcMar>
              <w:top w:w="57" w:type="dxa"/>
              <w:left w:w="108" w:type="dxa"/>
              <w:bottom w:w="0" w:type="dxa"/>
              <w:right w:w="108" w:type="dxa"/>
            </w:tcMar>
          </w:tcPr>
          <w:p w:rsidR="00281EAE" w:rsidRPr="00B6342F" w:rsidRDefault="00281EAE" w:rsidP="003837D2">
            <w:pPr>
              <w:pStyle w:val="TableText"/>
              <w:spacing w:before="60" w:after="60"/>
              <w:rPr>
                <w:rFonts w:ascii="Poppins" w:hAnsi="Poppins" w:cs="Poppins"/>
                <w:b/>
                <w:bCs/>
                <w:color w:val="000000"/>
                <w:lang w:eastAsia="en-NZ"/>
              </w:rPr>
            </w:pPr>
            <w:r w:rsidRPr="11C6C86A">
              <w:rPr>
                <w:rFonts w:ascii="Poppins" w:hAnsi="Poppins" w:cs="Poppins"/>
                <w:b/>
                <w:bCs/>
                <w:color w:val="000000" w:themeColor="text1"/>
                <w:lang w:eastAsia="en-NZ"/>
              </w:rPr>
              <w:t>Whakawhanaung</w:t>
            </w:r>
            <w:r w:rsidR="52A0567C" w:rsidRPr="11C6C86A">
              <w:rPr>
                <w:rFonts w:ascii="Poppins" w:hAnsi="Poppins" w:cs="Poppins"/>
                <w:b/>
                <w:bCs/>
                <w:color w:val="000000" w:themeColor="text1"/>
                <w:lang w:eastAsia="en-NZ"/>
              </w:rPr>
              <w:t>ā</w:t>
            </w:r>
            <w:r w:rsidRPr="11C6C86A">
              <w:rPr>
                <w:rFonts w:ascii="Poppins" w:hAnsi="Poppins" w:cs="Poppins"/>
                <w:b/>
                <w:bCs/>
                <w:color w:val="000000" w:themeColor="text1"/>
                <w:lang w:eastAsia="en-NZ"/>
              </w:rPr>
              <w:t xml:space="preserve">tanga - build and maintain strong and enduring relationships </w:t>
            </w:r>
          </w:p>
        </w:tc>
        <w:tc>
          <w:tcPr>
            <w:tcW w:w="6551" w:type="dxa"/>
            <w:tcMar>
              <w:top w:w="57" w:type="dxa"/>
              <w:left w:w="108" w:type="dxa"/>
              <w:bottom w:w="0" w:type="dxa"/>
              <w:right w:w="108" w:type="dxa"/>
            </w:tcMar>
          </w:tcPr>
          <w:p w:rsidR="00281EAE" w:rsidRPr="00B6342F" w:rsidRDefault="00281EAE" w:rsidP="00281EAE">
            <w:pPr>
              <w:pStyle w:val="ListParagraph"/>
              <w:numPr>
                <w:ilvl w:val="0"/>
                <w:numId w:val="1"/>
              </w:numPr>
              <w:spacing w:after="0" w:line="240" w:lineRule="auto"/>
              <w:rPr>
                <w:rFonts w:ascii="Poppins" w:hAnsi="Poppins" w:cs="Poppins"/>
              </w:rPr>
            </w:pPr>
            <w:r w:rsidRPr="00B6342F">
              <w:rPr>
                <w:rFonts w:ascii="Poppins" w:hAnsi="Poppins" w:cs="Poppins"/>
              </w:rPr>
              <w:t>Establish respectful relationships with whānau and other participants in engagement activities, based on open communication and feedback.</w:t>
            </w:r>
          </w:p>
          <w:p w:rsidR="00281EAE" w:rsidRPr="00B6342F" w:rsidRDefault="00281EAE" w:rsidP="00281EAE">
            <w:pPr>
              <w:pStyle w:val="ListParagraph"/>
              <w:numPr>
                <w:ilvl w:val="0"/>
                <w:numId w:val="1"/>
              </w:numPr>
              <w:spacing w:after="0" w:line="240" w:lineRule="auto"/>
              <w:rPr>
                <w:rFonts w:ascii="Poppins" w:hAnsi="Poppins" w:cs="Poppins"/>
              </w:rPr>
            </w:pPr>
            <w:r w:rsidRPr="00B6342F">
              <w:rPr>
                <w:rFonts w:ascii="Poppins" w:hAnsi="Poppins" w:cs="Poppins"/>
              </w:rPr>
              <w:t xml:space="preserve">Build and maintain strong relationships with the Board, Manahautū, and hoa mahi. </w:t>
            </w:r>
          </w:p>
          <w:p w:rsidR="00281EAE" w:rsidRPr="00B6342F" w:rsidRDefault="00281EAE" w:rsidP="00281EAE">
            <w:pPr>
              <w:pStyle w:val="ListParagraph"/>
              <w:numPr>
                <w:ilvl w:val="0"/>
                <w:numId w:val="1"/>
              </w:numPr>
              <w:spacing w:after="0" w:line="240" w:lineRule="auto"/>
              <w:rPr>
                <w:rFonts w:ascii="Poppins" w:hAnsi="Poppins" w:cs="Poppins"/>
              </w:rPr>
            </w:pPr>
            <w:r w:rsidRPr="00B6342F">
              <w:rPr>
                <w:rFonts w:ascii="Poppins" w:hAnsi="Poppins" w:cs="Poppins"/>
              </w:rPr>
              <w:t>Build and maintain strong and reciprocal relationships with key staff from across the Rūnanga and Trusts, other IMPBs, key Crown partners, including Manatū Hauora and Te Whatu Ora.</w:t>
            </w:r>
          </w:p>
          <w:p w:rsidR="00281EAE" w:rsidRPr="00B6342F" w:rsidRDefault="00281EAE" w:rsidP="00281EAE">
            <w:pPr>
              <w:pStyle w:val="ListParagraph"/>
              <w:numPr>
                <w:ilvl w:val="0"/>
                <w:numId w:val="1"/>
              </w:numPr>
              <w:spacing w:after="0" w:line="240" w:lineRule="auto"/>
              <w:rPr>
                <w:rFonts w:ascii="Poppins" w:hAnsi="Poppins" w:cs="Poppins"/>
              </w:rPr>
            </w:pPr>
            <w:r w:rsidRPr="00B6342F">
              <w:rPr>
                <w:rFonts w:ascii="Poppins" w:hAnsi="Poppins" w:cs="Poppins"/>
              </w:rPr>
              <w:t>Coordinate and collaborate with others to highlight the unique health, healing and wellbeing aspirations, experiences, and expectations of whānau in our rohe.</w:t>
            </w:r>
          </w:p>
          <w:p w:rsidR="00281EAE" w:rsidRPr="00B6342F" w:rsidRDefault="00281EAE" w:rsidP="00281EAE">
            <w:pPr>
              <w:pStyle w:val="ListParagraph"/>
              <w:numPr>
                <w:ilvl w:val="0"/>
                <w:numId w:val="1"/>
              </w:numPr>
              <w:spacing w:after="0" w:line="240" w:lineRule="auto"/>
              <w:rPr>
                <w:rFonts w:ascii="Poppins" w:hAnsi="Poppins" w:cs="Poppins"/>
              </w:rPr>
            </w:pPr>
            <w:r w:rsidRPr="00B6342F">
              <w:rPr>
                <w:rFonts w:ascii="Poppins" w:hAnsi="Poppins" w:cs="Poppins"/>
              </w:rPr>
              <w:t>Contribute to the broader development of effective communication and engagement strategies that support the strategic direction and priorities of the ĀTHPB.</w:t>
            </w:r>
          </w:p>
        </w:tc>
      </w:tr>
      <w:tr w:rsidR="00281EAE" w:rsidRPr="00AE1821">
        <w:tc>
          <w:tcPr>
            <w:tcW w:w="3225" w:type="dxa"/>
            <w:shd w:val="clear" w:color="auto" w:fill="F2F2F2" w:themeFill="background1" w:themeFillShade="F2"/>
            <w:tcMar>
              <w:top w:w="57" w:type="dxa"/>
              <w:left w:w="108" w:type="dxa"/>
              <w:bottom w:w="0" w:type="dxa"/>
              <w:right w:w="108" w:type="dxa"/>
            </w:tcMar>
          </w:tcPr>
          <w:p w:rsidR="00281EAE" w:rsidRPr="00B6342F" w:rsidRDefault="06A44753" w:rsidP="003837D2">
            <w:pPr>
              <w:pStyle w:val="TableText"/>
              <w:spacing w:before="60" w:after="60"/>
              <w:rPr>
                <w:rFonts w:ascii="Poppins" w:hAnsi="Poppins" w:cs="Poppins"/>
                <w:b/>
                <w:bCs/>
                <w:color w:val="000000"/>
                <w:lang w:eastAsia="en-NZ"/>
              </w:rPr>
            </w:pPr>
            <w:r w:rsidRPr="6BDE1427">
              <w:rPr>
                <w:rFonts w:ascii="Poppins" w:hAnsi="Poppins" w:cs="Poppins"/>
                <w:b/>
                <w:bCs/>
                <w:color w:val="000000" w:themeColor="text1"/>
                <w:lang w:eastAsia="en-NZ"/>
              </w:rPr>
              <w:t>Whakaaratia te reo (o te whānau) – build and maintain a whānau voice evidence Base</w:t>
            </w:r>
          </w:p>
        </w:tc>
        <w:tc>
          <w:tcPr>
            <w:tcW w:w="6551" w:type="dxa"/>
            <w:tcMar>
              <w:top w:w="57" w:type="dxa"/>
              <w:left w:w="108" w:type="dxa"/>
              <w:bottom w:w="0" w:type="dxa"/>
              <w:right w:w="108" w:type="dxa"/>
            </w:tcMar>
          </w:tcPr>
          <w:p w:rsidR="00281EAE" w:rsidRDefault="281C28BA" w:rsidP="00281EAE">
            <w:pPr>
              <w:pStyle w:val="ListParagraph"/>
              <w:numPr>
                <w:ilvl w:val="0"/>
                <w:numId w:val="1"/>
              </w:numPr>
              <w:spacing w:after="0" w:line="240" w:lineRule="auto"/>
              <w:rPr>
                <w:rFonts w:ascii="Poppins" w:hAnsi="Poppins" w:cs="Poppins"/>
              </w:rPr>
            </w:pPr>
            <w:r w:rsidRPr="6BDE1427">
              <w:rPr>
                <w:rFonts w:ascii="Poppins" w:hAnsi="Poppins" w:cs="Poppins"/>
              </w:rPr>
              <w:t>Use robust tikanga-</w:t>
            </w:r>
            <w:r w:rsidR="7723EA4E" w:rsidRPr="6BDE1427">
              <w:rPr>
                <w:rFonts w:ascii="Poppins" w:hAnsi="Poppins" w:cs="Poppins"/>
              </w:rPr>
              <w:t>based action</w:t>
            </w:r>
            <w:r w:rsidRPr="6BDE1427">
              <w:rPr>
                <w:rFonts w:ascii="Poppins" w:hAnsi="Poppins" w:cs="Poppins"/>
              </w:rPr>
              <w:t xml:space="preserve"> research approaches to co-produce with whānau and iwi partners an engagement framework and ongoing work </w:t>
            </w:r>
            <w:r w:rsidR="11E3D624" w:rsidRPr="6BDE1427">
              <w:rPr>
                <w:rFonts w:ascii="Poppins" w:hAnsi="Poppins" w:cs="Poppins"/>
              </w:rPr>
              <w:t xml:space="preserve">programme </w:t>
            </w:r>
            <w:r w:rsidR="08193CC2" w:rsidRPr="6BDE1427">
              <w:rPr>
                <w:rFonts w:ascii="Poppins" w:hAnsi="Poppins" w:cs="Poppins"/>
              </w:rPr>
              <w:t>for whānau</w:t>
            </w:r>
            <w:r w:rsidRPr="6BDE1427">
              <w:rPr>
                <w:rFonts w:ascii="Poppins" w:hAnsi="Poppins" w:cs="Poppins"/>
              </w:rPr>
              <w:t xml:space="preserve"> voice collection, protection, analysis, and reporting.</w:t>
            </w:r>
          </w:p>
          <w:p w:rsidR="00281EAE" w:rsidRPr="00281EAE" w:rsidRDefault="00281EAE" w:rsidP="00281EAE">
            <w:pPr>
              <w:pStyle w:val="ListParagraph"/>
              <w:numPr>
                <w:ilvl w:val="0"/>
                <w:numId w:val="1"/>
              </w:numPr>
              <w:spacing w:after="0" w:line="240" w:lineRule="auto"/>
              <w:rPr>
                <w:rFonts w:ascii="Poppins" w:hAnsi="Poppins" w:cs="Poppins"/>
              </w:rPr>
            </w:pPr>
            <w:r w:rsidRPr="6BDE1427">
              <w:rPr>
                <w:rFonts w:ascii="Poppins" w:hAnsi="Poppins" w:cs="Poppins"/>
              </w:rPr>
              <w:t xml:space="preserve">Oversee implementation of </w:t>
            </w:r>
            <w:r w:rsidR="468AA39D" w:rsidRPr="6BDE1427">
              <w:rPr>
                <w:rFonts w:ascii="Poppins" w:hAnsi="Poppins" w:cs="Poppins"/>
              </w:rPr>
              <w:t xml:space="preserve">each wave of </w:t>
            </w:r>
            <w:r w:rsidR="71914E03" w:rsidRPr="6BDE1427">
              <w:rPr>
                <w:rFonts w:ascii="Poppins" w:hAnsi="Poppins" w:cs="Poppins"/>
              </w:rPr>
              <w:t>t</w:t>
            </w:r>
            <w:r w:rsidR="71914E03">
              <w:t xml:space="preserve">he </w:t>
            </w:r>
            <w:r w:rsidRPr="6BDE1427">
              <w:rPr>
                <w:rFonts w:ascii="Poppins" w:hAnsi="Poppins" w:cs="Poppins"/>
              </w:rPr>
              <w:t xml:space="preserve">engagement </w:t>
            </w:r>
            <w:r w:rsidR="36828B38" w:rsidRPr="6BDE1427">
              <w:rPr>
                <w:rFonts w:ascii="Poppins" w:hAnsi="Poppins" w:cs="Poppins"/>
              </w:rPr>
              <w:t>work programme</w:t>
            </w:r>
            <w:r w:rsidR="6EE0F0F0" w:rsidRPr="6BDE1427">
              <w:rPr>
                <w:rFonts w:ascii="Poppins" w:hAnsi="Poppins" w:cs="Poppins"/>
              </w:rPr>
              <w:t xml:space="preserve">, </w:t>
            </w:r>
            <w:r w:rsidRPr="6BDE1427">
              <w:rPr>
                <w:rFonts w:ascii="Poppins" w:hAnsi="Poppins" w:cs="Poppins"/>
              </w:rPr>
              <w:t xml:space="preserve">including triangulating evidence with other data and research on health, healing and wellbeing outcomes for whānau </w:t>
            </w:r>
            <w:r w:rsidR="529868FA" w:rsidRPr="6BDE1427">
              <w:rPr>
                <w:rFonts w:ascii="Poppins" w:hAnsi="Poppins" w:cs="Poppins"/>
              </w:rPr>
              <w:t>Māori,  reporting findings</w:t>
            </w:r>
            <w:r w:rsidR="3ADA1ADC" w:rsidRPr="6BDE1427">
              <w:rPr>
                <w:rFonts w:ascii="Poppins" w:hAnsi="Poppins" w:cs="Poppins"/>
              </w:rPr>
              <w:t xml:space="preserve"> a</w:t>
            </w:r>
            <w:r w:rsidR="61EE7D11" w:rsidRPr="6BDE1427">
              <w:rPr>
                <w:rFonts w:ascii="Poppins" w:hAnsi="Poppins" w:cs="Poppins"/>
              </w:rPr>
              <w:t>nd planning the next suite of engagement activities</w:t>
            </w:r>
            <w:r w:rsidRPr="6BDE1427">
              <w:rPr>
                <w:rFonts w:ascii="Poppins" w:hAnsi="Poppins" w:cs="Poppins"/>
              </w:rPr>
              <w:t xml:space="preserve">. </w:t>
            </w:r>
          </w:p>
          <w:p w:rsidR="00FA6C5B" w:rsidRPr="00AE1821" w:rsidRDefault="00FA6C5B" w:rsidP="00FA6C5B">
            <w:pPr>
              <w:pStyle w:val="ListParagraph"/>
              <w:numPr>
                <w:ilvl w:val="0"/>
                <w:numId w:val="1"/>
              </w:numPr>
              <w:spacing w:after="0" w:line="240" w:lineRule="auto"/>
              <w:rPr>
                <w:rFonts w:ascii="Poppins" w:hAnsi="Poppins" w:cs="Poppins"/>
              </w:rPr>
            </w:pPr>
            <w:r>
              <w:rPr>
                <w:rFonts w:ascii="Poppins" w:hAnsi="Poppins" w:cs="Poppins"/>
              </w:rPr>
              <w:t>C</w:t>
            </w:r>
            <w:r w:rsidRPr="00FA6C5B">
              <w:rPr>
                <w:rFonts w:ascii="Poppins" w:hAnsi="Poppins" w:cs="Poppins"/>
              </w:rPr>
              <w:t>ontribute to</w:t>
            </w:r>
            <w:r>
              <w:t xml:space="preserve"> </w:t>
            </w:r>
            <w:r w:rsidRPr="007E1F9B">
              <w:rPr>
                <w:rFonts w:ascii="Poppins" w:hAnsi="Poppins" w:cs="Poppins"/>
              </w:rPr>
              <w:t xml:space="preserve">the ongoing </w:t>
            </w:r>
            <w:r>
              <w:rPr>
                <w:rFonts w:ascii="Poppins" w:hAnsi="Poppins" w:cs="Poppins"/>
              </w:rPr>
              <w:t xml:space="preserve">development and use of the </w:t>
            </w:r>
            <w:r w:rsidRPr="007E1F9B">
              <w:rPr>
                <w:rFonts w:ascii="Poppins" w:hAnsi="Poppins" w:cs="Poppins"/>
              </w:rPr>
              <w:t>ĀATHPB Whaitua ATLAS tool</w:t>
            </w:r>
            <w:r>
              <w:rPr>
                <w:rFonts w:ascii="Poppins" w:hAnsi="Poppins" w:cs="Poppins"/>
              </w:rPr>
              <w:t xml:space="preserve"> to support whānau voice</w:t>
            </w:r>
          </w:p>
          <w:p w:rsidR="00281EAE" w:rsidRPr="00B6342F" w:rsidRDefault="00281EAE" w:rsidP="00281EAE">
            <w:pPr>
              <w:pStyle w:val="ListParagraph"/>
              <w:numPr>
                <w:ilvl w:val="0"/>
                <w:numId w:val="1"/>
              </w:numPr>
              <w:spacing w:after="0" w:line="240" w:lineRule="auto"/>
              <w:rPr>
                <w:rFonts w:ascii="Poppins" w:hAnsi="Poppins" w:cs="Poppins"/>
              </w:rPr>
            </w:pPr>
            <w:r w:rsidRPr="00B6342F">
              <w:rPr>
                <w:rFonts w:ascii="Poppins" w:hAnsi="Poppins" w:cs="Poppins"/>
              </w:rPr>
              <w:t>Work with the ĀTHPB Ethics Komiti to ensure that all research and engagement with whānau, hapū, iwi, and tangata whenua are guided by Māori ethical frameworks and the mātauranga of our iwi</w:t>
            </w:r>
          </w:p>
          <w:p w:rsidR="00281EAE" w:rsidRPr="00B6342F" w:rsidRDefault="00281EAE" w:rsidP="00281EAE">
            <w:pPr>
              <w:pStyle w:val="ListParagraph"/>
              <w:numPr>
                <w:ilvl w:val="0"/>
                <w:numId w:val="1"/>
              </w:numPr>
              <w:spacing w:after="0" w:line="240" w:lineRule="auto"/>
              <w:rPr>
                <w:rFonts w:ascii="Poppins" w:hAnsi="Poppins" w:cs="Poppins"/>
              </w:rPr>
            </w:pPr>
            <w:r w:rsidRPr="00B6342F">
              <w:rPr>
                <w:rFonts w:ascii="Poppins" w:hAnsi="Poppins" w:cs="Poppins"/>
              </w:rPr>
              <w:t>Lead and work with iwi partners and technical advisors to identify and implement an appropriate data repository for the safe storage and analysis and sharing of whānau voice data.</w:t>
            </w:r>
          </w:p>
          <w:p w:rsidR="00281EAE" w:rsidRPr="00B6342F" w:rsidRDefault="00281EAE" w:rsidP="00281EAE">
            <w:pPr>
              <w:pStyle w:val="ListParagraph"/>
              <w:numPr>
                <w:ilvl w:val="0"/>
                <w:numId w:val="1"/>
              </w:numPr>
              <w:spacing w:after="0" w:line="240" w:lineRule="auto"/>
              <w:rPr>
                <w:rFonts w:ascii="Poppins" w:hAnsi="Poppins" w:cs="Poppins"/>
              </w:rPr>
            </w:pPr>
            <w:r w:rsidRPr="00B6342F">
              <w:rPr>
                <w:rFonts w:ascii="Poppins" w:hAnsi="Poppins" w:cs="Poppins"/>
              </w:rPr>
              <w:t>Ensure Compliance with all applicable legislation, including the Privacy Act 2020</w:t>
            </w:r>
          </w:p>
          <w:p w:rsidR="00281EAE" w:rsidRPr="00B6342F" w:rsidRDefault="00281EAE" w:rsidP="00281EAE">
            <w:pPr>
              <w:pStyle w:val="ListParagraph"/>
              <w:numPr>
                <w:ilvl w:val="0"/>
                <w:numId w:val="1"/>
              </w:numPr>
              <w:spacing w:after="0" w:line="240" w:lineRule="auto"/>
              <w:rPr>
                <w:rFonts w:ascii="Poppins" w:hAnsi="Poppins" w:cs="Poppins"/>
              </w:rPr>
            </w:pPr>
            <w:r w:rsidRPr="6BDE1427">
              <w:rPr>
                <w:rFonts w:ascii="Poppins" w:hAnsi="Poppins" w:cs="Poppins"/>
              </w:rPr>
              <w:t>Ensure that processes are repeatable, robust, and consistent and enable measurement of change over tim</w:t>
            </w:r>
            <w:r w:rsidR="546B30E8" w:rsidRPr="6BDE1427">
              <w:rPr>
                <w:rFonts w:ascii="Poppins" w:hAnsi="Poppins" w:cs="Poppins"/>
              </w:rPr>
              <w:t>e</w:t>
            </w:r>
            <w:r w:rsidRPr="6BDE1427">
              <w:rPr>
                <w:rFonts w:ascii="Poppins" w:hAnsi="Poppins" w:cs="Poppins"/>
              </w:rPr>
              <w:t>.</w:t>
            </w:r>
          </w:p>
        </w:tc>
      </w:tr>
      <w:tr w:rsidR="00281EAE" w:rsidRPr="00AE1821">
        <w:trPr>
          <w:trHeight w:val="2905"/>
        </w:trPr>
        <w:tc>
          <w:tcPr>
            <w:tcW w:w="3225" w:type="dxa"/>
            <w:shd w:val="clear" w:color="auto" w:fill="F2F2F2" w:themeFill="background1" w:themeFillShade="F2"/>
            <w:tcMar>
              <w:top w:w="57" w:type="dxa"/>
              <w:left w:w="108" w:type="dxa"/>
              <w:bottom w:w="0" w:type="dxa"/>
              <w:right w:w="108" w:type="dxa"/>
            </w:tcMar>
          </w:tcPr>
          <w:p w:rsidR="00281EAE" w:rsidRPr="00AE1821" w:rsidRDefault="06A44753" w:rsidP="003837D2">
            <w:pPr>
              <w:pStyle w:val="TableText"/>
              <w:spacing w:before="60" w:after="60"/>
              <w:rPr>
                <w:rFonts w:ascii="Poppins" w:hAnsi="Poppins" w:cs="Poppins"/>
                <w:b/>
                <w:bCs/>
                <w:color w:val="000000"/>
                <w:lang w:eastAsia="en-NZ"/>
              </w:rPr>
            </w:pPr>
            <w:r w:rsidRPr="6BDE1427">
              <w:rPr>
                <w:rFonts w:ascii="Poppins" w:hAnsi="Poppins" w:cs="Poppins"/>
                <w:b/>
                <w:bCs/>
                <w:color w:val="000000" w:themeColor="text1"/>
                <w:lang w:eastAsia="en-NZ"/>
              </w:rPr>
              <w:t xml:space="preserve">Te waihanga pūrongo - Build a reporting approach unique to our rohe </w:t>
            </w:r>
          </w:p>
        </w:tc>
        <w:tc>
          <w:tcPr>
            <w:tcW w:w="6551" w:type="dxa"/>
            <w:tcMar>
              <w:top w:w="57" w:type="dxa"/>
              <w:left w:w="108" w:type="dxa"/>
              <w:bottom w:w="0" w:type="dxa"/>
              <w:right w:w="108" w:type="dxa"/>
            </w:tcMar>
          </w:tcPr>
          <w:p w:rsidR="00281EAE" w:rsidRPr="007E1F9B" w:rsidRDefault="06A44753" w:rsidP="00281EAE">
            <w:pPr>
              <w:pStyle w:val="ListParagraph"/>
              <w:numPr>
                <w:ilvl w:val="0"/>
                <w:numId w:val="1"/>
              </w:numPr>
              <w:spacing w:after="0" w:line="240" w:lineRule="auto"/>
              <w:rPr>
                <w:rFonts w:ascii="Poppins" w:hAnsi="Poppins" w:cs="Poppins"/>
              </w:rPr>
            </w:pPr>
            <w:r w:rsidRPr="6BDE1427">
              <w:rPr>
                <w:rFonts w:ascii="Poppins" w:hAnsi="Poppins" w:cs="Poppins"/>
              </w:rPr>
              <w:t>Lead the preparation and presentation of findings in range of formats and platforms for different audiences, in collaboration with Secretariat colleagues.</w:t>
            </w:r>
          </w:p>
          <w:p w:rsidR="00281EAE" w:rsidRPr="007E1F9B" w:rsidRDefault="00281EAE" w:rsidP="00281EAE">
            <w:pPr>
              <w:pStyle w:val="ListParagraph"/>
              <w:numPr>
                <w:ilvl w:val="0"/>
                <w:numId w:val="1"/>
              </w:numPr>
              <w:spacing w:after="0" w:line="240" w:lineRule="auto"/>
              <w:rPr>
                <w:rFonts w:ascii="Poppins" w:hAnsi="Poppins" w:cs="Poppins"/>
              </w:rPr>
            </w:pPr>
            <w:r>
              <w:rPr>
                <w:rFonts w:ascii="Poppins" w:hAnsi="Poppins" w:cs="Poppins"/>
              </w:rPr>
              <w:t>Ensure the provision of</w:t>
            </w:r>
            <w:r w:rsidRPr="007E1F9B">
              <w:rPr>
                <w:rFonts w:ascii="Poppins" w:hAnsi="Poppins" w:cs="Poppins"/>
              </w:rPr>
              <w:t xml:space="preserve"> </w:t>
            </w:r>
            <w:r w:rsidR="00913CB4" w:rsidRPr="007E1F9B">
              <w:rPr>
                <w:rFonts w:ascii="Poppins" w:hAnsi="Poppins" w:cs="Poppins"/>
              </w:rPr>
              <w:t>high-quality</w:t>
            </w:r>
            <w:r w:rsidRPr="007E1F9B">
              <w:rPr>
                <w:rFonts w:ascii="Poppins" w:hAnsi="Poppins" w:cs="Poppins"/>
              </w:rPr>
              <w:t xml:space="preserve"> advice, written reports, and presentations to Manahautū</w:t>
            </w:r>
            <w:r>
              <w:rPr>
                <w:rFonts w:ascii="Poppins" w:hAnsi="Poppins" w:cs="Poppins"/>
              </w:rPr>
              <w:t xml:space="preserve">, </w:t>
            </w:r>
            <w:r w:rsidRPr="007E1F9B">
              <w:rPr>
                <w:rFonts w:ascii="Poppins" w:hAnsi="Poppins" w:cs="Poppins"/>
              </w:rPr>
              <w:t>the Board</w:t>
            </w:r>
            <w:r>
              <w:rPr>
                <w:rFonts w:ascii="Poppins" w:hAnsi="Poppins" w:cs="Poppins"/>
              </w:rPr>
              <w:t xml:space="preserve"> and other key audiences</w:t>
            </w:r>
            <w:r w:rsidRPr="007E1F9B">
              <w:rPr>
                <w:rFonts w:ascii="Poppins" w:hAnsi="Poppins" w:cs="Poppins"/>
              </w:rPr>
              <w:t>.</w:t>
            </w:r>
          </w:p>
          <w:p w:rsidR="00281EAE" w:rsidRPr="00AE1821" w:rsidRDefault="00281EAE" w:rsidP="00281EAE">
            <w:pPr>
              <w:pStyle w:val="ListParagraph"/>
              <w:numPr>
                <w:ilvl w:val="0"/>
                <w:numId w:val="1"/>
              </w:numPr>
              <w:spacing w:after="0" w:line="240" w:lineRule="auto"/>
              <w:rPr>
                <w:rFonts w:ascii="Poppins" w:hAnsi="Poppins" w:cs="Poppins"/>
              </w:rPr>
            </w:pPr>
            <w:r w:rsidRPr="6BDE1427">
              <w:rPr>
                <w:rFonts w:ascii="Poppins" w:hAnsi="Poppins" w:cs="Poppins"/>
              </w:rPr>
              <w:t>Provide regular progress reports to Manahautū and Board.</w:t>
            </w:r>
          </w:p>
        </w:tc>
      </w:tr>
      <w:tr w:rsidR="00281EAE" w:rsidRPr="00AE1821">
        <w:tc>
          <w:tcPr>
            <w:tcW w:w="3225" w:type="dxa"/>
            <w:shd w:val="clear" w:color="auto" w:fill="F2F2F2" w:themeFill="background1" w:themeFillShade="F2"/>
            <w:tcMar>
              <w:top w:w="57" w:type="dxa"/>
              <w:left w:w="108" w:type="dxa"/>
              <w:bottom w:w="0" w:type="dxa"/>
              <w:right w:w="108" w:type="dxa"/>
            </w:tcMar>
          </w:tcPr>
          <w:p w:rsidR="00281EAE" w:rsidRPr="00AE1821" w:rsidRDefault="06A44753" w:rsidP="6BDE1427">
            <w:pPr>
              <w:pStyle w:val="TableText"/>
              <w:spacing w:before="60" w:after="60"/>
              <w:rPr>
                <w:rFonts w:ascii="Poppins" w:hAnsi="Poppins" w:cs="Poppins"/>
                <w:b/>
                <w:bCs/>
                <w:lang w:eastAsia="en-NZ"/>
              </w:rPr>
            </w:pPr>
            <w:r w:rsidRPr="6BDE1427">
              <w:rPr>
                <w:rFonts w:ascii="Poppins" w:hAnsi="Poppins" w:cs="Poppins"/>
                <w:b/>
                <w:bCs/>
                <w:color w:val="000000" w:themeColor="text1"/>
                <w:lang w:eastAsia="en-NZ"/>
              </w:rPr>
              <w:t xml:space="preserve"> Manaakitia te kahui IMPB - Support other </w:t>
            </w:r>
            <w:r w:rsidRPr="6BDE1427">
              <w:rPr>
                <w:rFonts w:ascii="Poppins" w:hAnsi="Poppins" w:cs="Poppins"/>
                <w:b/>
                <w:bCs/>
              </w:rPr>
              <w:t xml:space="preserve">Iwi-Māori Partnership Board (IMPBs) including Te Ikaroa </w:t>
            </w:r>
          </w:p>
        </w:tc>
        <w:tc>
          <w:tcPr>
            <w:tcW w:w="6551" w:type="dxa"/>
            <w:tcMar>
              <w:top w:w="57" w:type="dxa"/>
              <w:left w:w="108" w:type="dxa"/>
              <w:bottom w:w="0" w:type="dxa"/>
              <w:right w:w="108" w:type="dxa"/>
            </w:tcMar>
          </w:tcPr>
          <w:p w:rsidR="00281EAE" w:rsidRPr="007E1F9B" w:rsidRDefault="00281EAE" w:rsidP="00281EAE">
            <w:pPr>
              <w:pStyle w:val="ListParagraph"/>
              <w:numPr>
                <w:ilvl w:val="0"/>
                <w:numId w:val="1"/>
              </w:numPr>
              <w:spacing w:after="0" w:line="240" w:lineRule="auto"/>
              <w:rPr>
                <w:rFonts w:ascii="Poppins" w:hAnsi="Poppins" w:cs="Poppins"/>
              </w:rPr>
            </w:pPr>
            <w:r w:rsidRPr="007E1F9B">
              <w:rPr>
                <w:rFonts w:ascii="Poppins" w:hAnsi="Poppins" w:cs="Poppins"/>
              </w:rPr>
              <w:t>Support the Manahautū and Board in their collaboration with other IMPBs.</w:t>
            </w:r>
          </w:p>
          <w:p w:rsidR="00281EAE" w:rsidRPr="007E1F9B" w:rsidRDefault="00281EAE" w:rsidP="00281EAE">
            <w:pPr>
              <w:pStyle w:val="ListParagraph"/>
              <w:numPr>
                <w:ilvl w:val="0"/>
                <w:numId w:val="1"/>
              </w:numPr>
              <w:spacing w:after="0" w:line="240" w:lineRule="auto"/>
              <w:rPr>
                <w:rFonts w:ascii="Poppins" w:hAnsi="Poppins" w:cs="Poppins"/>
              </w:rPr>
            </w:pPr>
            <w:r w:rsidRPr="007E1F9B">
              <w:rPr>
                <w:rFonts w:ascii="Poppins" w:hAnsi="Poppins" w:cs="Poppins"/>
              </w:rPr>
              <w:t xml:space="preserve">Prepare resources and give presentations to support the work of other IMPBs.  </w:t>
            </w:r>
          </w:p>
          <w:p w:rsidR="00281EAE" w:rsidRPr="00AE1821" w:rsidRDefault="00281EAE" w:rsidP="00281EAE">
            <w:pPr>
              <w:pStyle w:val="ListParagraph"/>
              <w:numPr>
                <w:ilvl w:val="0"/>
                <w:numId w:val="1"/>
              </w:numPr>
              <w:spacing w:after="0" w:line="240" w:lineRule="auto"/>
              <w:rPr>
                <w:rFonts w:ascii="Poppins" w:hAnsi="Poppins" w:cs="Poppins"/>
                <w:lang w:eastAsia="en-NZ"/>
              </w:rPr>
            </w:pPr>
            <w:r w:rsidRPr="6BDE1427">
              <w:rPr>
                <w:rFonts w:ascii="Poppins" w:hAnsi="Poppins" w:cs="Poppins"/>
              </w:rPr>
              <w:t xml:space="preserve">Monitor requests to ensure capacity is able to </w:t>
            </w:r>
            <w:r w:rsidR="17A300ED" w:rsidRPr="6BDE1427">
              <w:rPr>
                <w:rFonts w:ascii="Poppins" w:hAnsi="Poppins" w:cs="Poppins"/>
              </w:rPr>
              <w:t>meet</w:t>
            </w:r>
            <w:r w:rsidRPr="6BDE1427">
              <w:rPr>
                <w:rFonts w:ascii="Poppins" w:hAnsi="Poppins" w:cs="Poppins"/>
              </w:rPr>
              <w:t xml:space="preserve"> when working with other IMPBs.</w:t>
            </w:r>
          </w:p>
        </w:tc>
      </w:tr>
      <w:tr w:rsidR="00281EAE" w:rsidRPr="00AE1821">
        <w:tc>
          <w:tcPr>
            <w:tcW w:w="3225" w:type="dxa"/>
            <w:shd w:val="clear" w:color="auto" w:fill="F2F2F2" w:themeFill="background1" w:themeFillShade="F2"/>
            <w:tcMar>
              <w:top w:w="57" w:type="dxa"/>
              <w:left w:w="108" w:type="dxa"/>
              <w:bottom w:w="0" w:type="dxa"/>
              <w:right w:w="108" w:type="dxa"/>
            </w:tcMar>
          </w:tcPr>
          <w:p w:rsidR="00281EAE" w:rsidRPr="00AE1821" w:rsidRDefault="06A44753" w:rsidP="003837D2">
            <w:pPr>
              <w:pStyle w:val="TableText"/>
              <w:spacing w:before="60" w:after="60"/>
              <w:rPr>
                <w:rFonts w:ascii="Poppins" w:hAnsi="Poppins" w:cs="Poppins"/>
                <w:b/>
                <w:bCs/>
              </w:rPr>
            </w:pPr>
            <w:r w:rsidRPr="6BDE1427">
              <w:rPr>
                <w:rFonts w:ascii="Poppins" w:eastAsia="Times New Roman" w:hAnsi="Poppins" w:cs="Poppins"/>
                <w:b/>
                <w:bCs/>
              </w:rPr>
              <w:t>Te Toa o te Rangatira - Kaupapa of ongoing learning, skill building, and development</w:t>
            </w:r>
          </w:p>
        </w:tc>
        <w:tc>
          <w:tcPr>
            <w:tcW w:w="6551" w:type="dxa"/>
            <w:tcMar>
              <w:top w:w="57" w:type="dxa"/>
              <w:left w:w="108" w:type="dxa"/>
              <w:bottom w:w="0" w:type="dxa"/>
              <w:right w:w="108" w:type="dxa"/>
            </w:tcMar>
          </w:tcPr>
          <w:p w:rsidR="00B232FE" w:rsidRDefault="00281EAE" w:rsidP="00281EAE">
            <w:pPr>
              <w:pStyle w:val="ListParagraph"/>
              <w:numPr>
                <w:ilvl w:val="0"/>
                <w:numId w:val="1"/>
              </w:numPr>
              <w:spacing w:after="0" w:line="240" w:lineRule="auto"/>
              <w:rPr>
                <w:rFonts w:ascii="Poppins" w:hAnsi="Poppins" w:cs="Poppins"/>
              </w:rPr>
            </w:pPr>
            <w:r w:rsidRPr="00B232FE">
              <w:rPr>
                <w:rFonts w:ascii="Poppins" w:hAnsi="Poppins" w:cs="Poppins"/>
              </w:rPr>
              <w:t xml:space="preserve">Provide leadership, including mentoring to other team members. </w:t>
            </w:r>
          </w:p>
          <w:p w:rsidR="00281EAE" w:rsidRPr="00B232FE" w:rsidRDefault="00281EAE" w:rsidP="00281EAE">
            <w:pPr>
              <w:pStyle w:val="ListParagraph"/>
              <w:numPr>
                <w:ilvl w:val="0"/>
                <w:numId w:val="1"/>
              </w:numPr>
              <w:spacing w:after="0" w:line="240" w:lineRule="auto"/>
              <w:rPr>
                <w:rFonts w:ascii="Poppins" w:hAnsi="Poppins" w:cs="Poppins"/>
              </w:rPr>
            </w:pPr>
            <w:r w:rsidRPr="00B232FE">
              <w:rPr>
                <w:rFonts w:ascii="Poppins" w:hAnsi="Poppins" w:cs="Poppins"/>
              </w:rPr>
              <w:t xml:space="preserve">Support, mentor, and build the capability of the organisation and individual team members in data collection, research, analysis, and formal writing. </w:t>
            </w:r>
          </w:p>
          <w:p w:rsidR="00281EAE" w:rsidRPr="007E1F9B" w:rsidRDefault="00281EAE" w:rsidP="00281EAE">
            <w:pPr>
              <w:pStyle w:val="ListParagraph"/>
              <w:numPr>
                <w:ilvl w:val="0"/>
                <w:numId w:val="1"/>
              </w:numPr>
              <w:spacing w:after="0" w:line="240" w:lineRule="auto"/>
              <w:rPr>
                <w:rFonts w:ascii="Poppins" w:hAnsi="Poppins" w:cs="Poppins"/>
              </w:rPr>
            </w:pPr>
            <w:r w:rsidRPr="007E1F9B">
              <w:rPr>
                <w:rFonts w:ascii="Poppins" w:hAnsi="Poppins" w:cs="Poppins"/>
              </w:rPr>
              <w:t xml:space="preserve">Grow knowledge about the health, </w:t>
            </w:r>
            <w:r>
              <w:rPr>
                <w:rFonts w:ascii="Poppins" w:hAnsi="Poppins" w:cs="Poppins"/>
              </w:rPr>
              <w:t xml:space="preserve">healing and </w:t>
            </w:r>
            <w:r w:rsidRPr="007E1F9B">
              <w:rPr>
                <w:rFonts w:ascii="Poppins" w:hAnsi="Poppins" w:cs="Poppins"/>
              </w:rPr>
              <w:t>wellbeing system</w:t>
            </w:r>
            <w:r>
              <w:rPr>
                <w:rFonts w:ascii="Poppins" w:hAnsi="Poppins" w:cs="Poppins"/>
              </w:rPr>
              <w:t xml:space="preserve"> of care in Aotearoa, New Zealand</w:t>
            </w:r>
            <w:r w:rsidRPr="007E1F9B">
              <w:rPr>
                <w:rFonts w:ascii="Poppins" w:hAnsi="Poppins" w:cs="Poppins"/>
              </w:rPr>
              <w:t>.</w:t>
            </w:r>
          </w:p>
          <w:p w:rsidR="00281EAE" w:rsidRPr="007E1F9B" w:rsidRDefault="00281EAE" w:rsidP="00281EAE">
            <w:pPr>
              <w:pStyle w:val="ListParagraph"/>
              <w:numPr>
                <w:ilvl w:val="0"/>
                <w:numId w:val="1"/>
              </w:numPr>
              <w:spacing w:after="0" w:line="240" w:lineRule="auto"/>
              <w:rPr>
                <w:rFonts w:ascii="Poppins" w:hAnsi="Poppins" w:cs="Poppins"/>
              </w:rPr>
            </w:pPr>
            <w:r w:rsidRPr="007E1F9B">
              <w:rPr>
                <w:rFonts w:ascii="Poppins" w:hAnsi="Poppins" w:cs="Poppins"/>
              </w:rPr>
              <w:t>Undertake relevant training</w:t>
            </w:r>
            <w:r>
              <w:rPr>
                <w:rFonts w:ascii="Poppins" w:hAnsi="Poppins" w:cs="Poppins"/>
              </w:rPr>
              <w:t xml:space="preserve"> and development</w:t>
            </w:r>
            <w:r w:rsidRPr="007E1F9B">
              <w:rPr>
                <w:rFonts w:ascii="Poppins" w:hAnsi="Poppins" w:cs="Poppins"/>
              </w:rPr>
              <w:t xml:space="preserve"> as requested or approved by the Manahautū.</w:t>
            </w:r>
          </w:p>
        </w:tc>
      </w:tr>
      <w:tr w:rsidR="00281EAE" w:rsidRPr="00AE1821">
        <w:tc>
          <w:tcPr>
            <w:tcW w:w="3225" w:type="dxa"/>
            <w:shd w:val="clear" w:color="auto" w:fill="F2F2F2" w:themeFill="background1" w:themeFillShade="F2"/>
            <w:tcMar>
              <w:top w:w="57" w:type="dxa"/>
              <w:left w:w="108" w:type="dxa"/>
              <w:bottom w:w="0" w:type="dxa"/>
              <w:right w:w="108" w:type="dxa"/>
            </w:tcMar>
          </w:tcPr>
          <w:p w:rsidR="00281EAE" w:rsidRPr="00AE1821" w:rsidRDefault="06A44753" w:rsidP="003837D2">
            <w:pPr>
              <w:pStyle w:val="TableText"/>
              <w:spacing w:before="60" w:after="60"/>
              <w:rPr>
                <w:rFonts w:ascii="Poppins" w:hAnsi="Poppins" w:cs="Poppins"/>
                <w:b/>
                <w:bCs/>
                <w:color w:val="000000"/>
                <w:lang w:eastAsia="en-NZ"/>
              </w:rPr>
            </w:pPr>
            <w:r w:rsidRPr="6BDE1427">
              <w:rPr>
                <w:rFonts w:ascii="Poppins" w:hAnsi="Poppins" w:cs="Poppins"/>
                <w:b/>
                <w:bCs/>
                <w:color w:val="000000" w:themeColor="text1"/>
                <w:lang w:eastAsia="en-NZ"/>
              </w:rPr>
              <w:t>Mahi tahi - Internal processes</w:t>
            </w:r>
          </w:p>
        </w:tc>
        <w:tc>
          <w:tcPr>
            <w:tcW w:w="6551" w:type="dxa"/>
            <w:tcMar>
              <w:top w:w="57" w:type="dxa"/>
              <w:left w:w="108" w:type="dxa"/>
              <w:bottom w:w="0" w:type="dxa"/>
              <w:right w:w="108" w:type="dxa"/>
            </w:tcMar>
          </w:tcPr>
          <w:p w:rsidR="00281EAE" w:rsidRPr="00AE1821" w:rsidRDefault="00281EAE" w:rsidP="00281EAE">
            <w:pPr>
              <w:pStyle w:val="ListParagraph"/>
              <w:numPr>
                <w:ilvl w:val="0"/>
                <w:numId w:val="1"/>
              </w:numPr>
              <w:spacing w:after="0" w:line="240" w:lineRule="auto"/>
              <w:rPr>
                <w:rFonts w:ascii="Poppins" w:hAnsi="Poppins" w:cs="Poppins"/>
              </w:rPr>
            </w:pPr>
            <w:r w:rsidRPr="00AE1821">
              <w:rPr>
                <w:rFonts w:ascii="Poppins" w:hAnsi="Poppins" w:cs="Poppins"/>
              </w:rPr>
              <w:t>Administrative duties related to the responsibilities and duties outlined in this position description.</w:t>
            </w:r>
          </w:p>
          <w:p w:rsidR="00281EAE" w:rsidRPr="00AE1821" w:rsidRDefault="00281EAE" w:rsidP="00281EAE">
            <w:pPr>
              <w:pStyle w:val="ListParagraph"/>
              <w:numPr>
                <w:ilvl w:val="0"/>
                <w:numId w:val="1"/>
              </w:numPr>
              <w:spacing w:after="0" w:line="240" w:lineRule="auto"/>
              <w:rPr>
                <w:rFonts w:ascii="Poppins" w:hAnsi="Poppins" w:cs="Poppins"/>
              </w:rPr>
            </w:pPr>
            <w:r w:rsidRPr="00AE1821">
              <w:rPr>
                <w:rFonts w:ascii="Poppins" w:hAnsi="Poppins" w:cs="Poppins"/>
              </w:rPr>
              <w:t>Comply with all notified policies, procedures, and instructions.</w:t>
            </w:r>
          </w:p>
          <w:p w:rsidR="00281EAE" w:rsidRPr="00AE1821" w:rsidRDefault="00281EAE" w:rsidP="00281EAE">
            <w:pPr>
              <w:pStyle w:val="ListParagraph"/>
              <w:numPr>
                <w:ilvl w:val="0"/>
                <w:numId w:val="1"/>
              </w:numPr>
              <w:spacing w:after="0" w:line="240" w:lineRule="auto"/>
              <w:rPr>
                <w:rFonts w:ascii="Poppins" w:hAnsi="Poppins" w:cs="Poppins"/>
              </w:rPr>
            </w:pPr>
            <w:r w:rsidRPr="00AE1821">
              <w:rPr>
                <w:rFonts w:ascii="Poppins" w:hAnsi="Poppins" w:cs="Poppins"/>
              </w:rPr>
              <w:t>Comply health and safety duties, procedures, and policies.</w:t>
            </w:r>
          </w:p>
        </w:tc>
      </w:tr>
    </w:tbl>
    <w:p w:rsidR="00281EAE" w:rsidRDefault="00281EAE" w:rsidP="00281EAE">
      <w:pPr>
        <w:spacing w:after="0"/>
        <w:rPr>
          <w:rFonts w:ascii="Poppins" w:hAnsi="Poppins" w:cs="Poppins"/>
          <w:b/>
          <w:bCs/>
        </w:rPr>
      </w:pPr>
    </w:p>
    <w:p w:rsidR="00281EAE" w:rsidRPr="00AE1821" w:rsidRDefault="06A44753" w:rsidP="00281EAE">
      <w:pPr>
        <w:rPr>
          <w:rFonts w:ascii="Poppins" w:hAnsi="Poppins" w:cs="Poppins"/>
        </w:rPr>
      </w:pPr>
      <w:r w:rsidRPr="6BDE1427">
        <w:rPr>
          <w:rFonts w:ascii="Poppins" w:hAnsi="Poppins" w:cs="Poppins"/>
          <w:b/>
          <w:bCs/>
        </w:rPr>
        <w:t>Ngā momo hononga | Key relationships</w:t>
      </w:r>
    </w:p>
    <w:p w:rsidR="00281EAE" w:rsidRDefault="06A44753" w:rsidP="00FA6C5B">
      <w:pPr>
        <w:spacing w:line="240" w:lineRule="auto"/>
        <w:rPr>
          <w:rFonts w:ascii="Poppins" w:hAnsi="Poppins" w:cs="Poppins"/>
          <w:b/>
          <w:bCs/>
        </w:rPr>
      </w:pPr>
      <w:r w:rsidRPr="6BDE1427">
        <w:rPr>
          <w:rFonts w:ascii="Poppins" w:hAnsi="Poppins" w:cs="Poppins"/>
          <w:b/>
          <w:bCs/>
        </w:rPr>
        <w:t xml:space="preserve">Hononga </w:t>
      </w:r>
      <w:r w:rsidR="5B9CE2A8" w:rsidRPr="6BDE1427">
        <w:rPr>
          <w:rFonts w:ascii="Poppins" w:hAnsi="Poppins" w:cs="Poppins"/>
          <w:b/>
          <w:bCs/>
        </w:rPr>
        <w:t>o-roto</w:t>
      </w:r>
      <w:r w:rsidR="00593A1B">
        <w:rPr>
          <w:rFonts w:ascii="Poppins" w:hAnsi="Poppins" w:cs="Poppins"/>
          <w:b/>
          <w:bCs/>
        </w:rPr>
        <w:t xml:space="preserve"> |</w:t>
      </w:r>
      <w:r w:rsidRPr="6BDE1427">
        <w:rPr>
          <w:rFonts w:ascii="Poppins" w:hAnsi="Poppins" w:cs="Poppins"/>
          <w:b/>
          <w:bCs/>
        </w:rPr>
        <w:t xml:space="preserve"> Internal:</w:t>
      </w:r>
    </w:p>
    <w:p w:rsidR="00FA6C5B" w:rsidRDefault="00FA6C5B" w:rsidP="00FA6C5B">
      <w:pPr>
        <w:pStyle w:val="ListParagraph"/>
        <w:numPr>
          <w:ilvl w:val="0"/>
          <w:numId w:val="4"/>
        </w:numPr>
        <w:tabs>
          <w:tab w:val="left" w:pos="567"/>
          <w:tab w:val="left" w:pos="1134"/>
          <w:tab w:val="left" w:pos="1701"/>
        </w:tabs>
        <w:spacing w:after="0" w:line="240" w:lineRule="auto"/>
        <w:contextualSpacing w:val="0"/>
        <w:jc w:val="both"/>
        <w:rPr>
          <w:rFonts w:ascii="Poppins" w:hAnsi="Poppins" w:cs="Poppins"/>
        </w:rPr>
      </w:pPr>
      <w:r w:rsidRPr="00AE1821">
        <w:rPr>
          <w:rFonts w:ascii="Poppins" w:hAnsi="Poppins" w:cs="Poppins"/>
        </w:rPr>
        <w:t xml:space="preserve">Manahautū </w:t>
      </w:r>
    </w:p>
    <w:p w:rsidR="00FA6C5B" w:rsidRDefault="00FA6C5B" w:rsidP="00FA6C5B">
      <w:pPr>
        <w:pStyle w:val="ListParagraph"/>
        <w:numPr>
          <w:ilvl w:val="0"/>
          <w:numId w:val="4"/>
        </w:numPr>
        <w:tabs>
          <w:tab w:val="left" w:pos="567"/>
          <w:tab w:val="left" w:pos="1134"/>
          <w:tab w:val="left" w:pos="1701"/>
        </w:tabs>
        <w:spacing w:after="0" w:line="240" w:lineRule="auto"/>
        <w:contextualSpacing w:val="0"/>
        <w:jc w:val="both"/>
        <w:rPr>
          <w:rFonts w:ascii="Poppins" w:hAnsi="Poppins" w:cs="Poppins"/>
        </w:rPr>
      </w:pPr>
      <w:r w:rsidRPr="00AE1821">
        <w:rPr>
          <w:rFonts w:ascii="Poppins" w:hAnsi="Poppins" w:cs="Poppins"/>
        </w:rPr>
        <w:t xml:space="preserve">Āti Awa Toa Hauora Partnership Board members </w:t>
      </w:r>
    </w:p>
    <w:p w:rsidR="00FA6C5B" w:rsidRDefault="00FA6C5B" w:rsidP="00FA6C5B">
      <w:pPr>
        <w:pStyle w:val="ListParagraph"/>
        <w:numPr>
          <w:ilvl w:val="0"/>
          <w:numId w:val="4"/>
        </w:numPr>
        <w:tabs>
          <w:tab w:val="left" w:pos="567"/>
          <w:tab w:val="left" w:pos="1134"/>
          <w:tab w:val="left" w:pos="1701"/>
        </w:tabs>
        <w:spacing w:after="0" w:line="240" w:lineRule="auto"/>
        <w:contextualSpacing w:val="0"/>
        <w:jc w:val="both"/>
        <w:rPr>
          <w:rFonts w:ascii="Poppins" w:hAnsi="Poppins" w:cs="Poppins"/>
        </w:rPr>
      </w:pPr>
      <w:r w:rsidRPr="00AE1821">
        <w:rPr>
          <w:rFonts w:ascii="Poppins" w:hAnsi="Poppins" w:cs="Poppins"/>
        </w:rPr>
        <w:t xml:space="preserve">Pou Ārahi </w:t>
      </w:r>
    </w:p>
    <w:p w:rsidR="00FA6C5B" w:rsidRDefault="00FA6C5B" w:rsidP="00FA6C5B">
      <w:pPr>
        <w:pStyle w:val="ListParagraph"/>
        <w:numPr>
          <w:ilvl w:val="0"/>
          <w:numId w:val="4"/>
        </w:numPr>
        <w:tabs>
          <w:tab w:val="left" w:pos="567"/>
          <w:tab w:val="left" w:pos="1134"/>
          <w:tab w:val="left" w:pos="1701"/>
        </w:tabs>
        <w:spacing w:after="0" w:line="240" w:lineRule="auto"/>
        <w:contextualSpacing w:val="0"/>
        <w:jc w:val="both"/>
        <w:rPr>
          <w:rFonts w:ascii="Poppins" w:hAnsi="Poppins" w:cs="Poppins"/>
        </w:rPr>
      </w:pPr>
      <w:r>
        <w:rPr>
          <w:rFonts w:ascii="Poppins" w:hAnsi="Poppins" w:cs="Poppins"/>
        </w:rPr>
        <w:t>Head of Strategy and Government Relations</w:t>
      </w:r>
    </w:p>
    <w:p w:rsidR="00FA6C5B" w:rsidRDefault="6915407F" w:rsidP="11C6C86A">
      <w:pPr>
        <w:pStyle w:val="ListParagraph"/>
        <w:numPr>
          <w:ilvl w:val="0"/>
          <w:numId w:val="4"/>
        </w:numPr>
        <w:tabs>
          <w:tab w:val="left" w:pos="567"/>
          <w:tab w:val="left" w:pos="1134"/>
          <w:tab w:val="left" w:pos="1701"/>
        </w:tabs>
        <w:spacing w:after="0" w:line="240" w:lineRule="auto"/>
        <w:jc w:val="both"/>
        <w:rPr>
          <w:rFonts w:ascii="Poppins" w:hAnsi="Poppins" w:cs="Poppins"/>
        </w:rPr>
      </w:pPr>
      <w:r w:rsidRPr="407DE6B3">
        <w:rPr>
          <w:rFonts w:ascii="Poppins" w:hAnsi="Poppins" w:cs="Poppins"/>
        </w:rPr>
        <w:t>Commuinications</w:t>
      </w:r>
      <w:r w:rsidR="00FA6C5B" w:rsidRPr="407DE6B3">
        <w:rPr>
          <w:rFonts w:ascii="Poppins" w:hAnsi="Poppins" w:cs="Poppins"/>
        </w:rPr>
        <w:t xml:space="preserve"> lead</w:t>
      </w:r>
    </w:p>
    <w:p w:rsidR="00FA6C5B" w:rsidRPr="00AE1821" w:rsidRDefault="00FA6C5B" w:rsidP="00FA6C5B">
      <w:pPr>
        <w:pStyle w:val="ListParagraph"/>
        <w:numPr>
          <w:ilvl w:val="0"/>
          <w:numId w:val="4"/>
        </w:numPr>
        <w:tabs>
          <w:tab w:val="left" w:pos="567"/>
          <w:tab w:val="left" w:pos="1134"/>
          <w:tab w:val="left" w:pos="1701"/>
        </w:tabs>
        <w:spacing w:after="0" w:line="240" w:lineRule="auto"/>
        <w:contextualSpacing w:val="0"/>
        <w:jc w:val="both"/>
        <w:rPr>
          <w:rFonts w:ascii="Poppins" w:hAnsi="Poppins" w:cs="Poppins"/>
        </w:rPr>
      </w:pPr>
      <w:r>
        <w:rPr>
          <w:rFonts w:ascii="Poppins" w:hAnsi="Poppins" w:cs="Poppins"/>
        </w:rPr>
        <w:t>H</w:t>
      </w:r>
      <w:r w:rsidRPr="00AE1821">
        <w:rPr>
          <w:rFonts w:ascii="Poppins" w:hAnsi="Poppins" w:cs="Poppins"/>
        </w:rPr>
        <w:t>oa mahi – colleagues</w:t>
      </w:r>
    </w:p>
    <w:p w:rsidR="00281EAE" w:rsidRDefault="00281EAE" w:rsidP="00281EAE">
      <w:pPr>
        <w:spacing w:after="0"/>
        <w:rPr>
          <w:rFonts w:ascii="Poppins" w:hAnsi="Poppins" w:cs="Poppins"/>
          <w:b/>
          <w:bCs/>
        </w:rPr>
      </w:pPr>
    </w:p>
    <w:p w:rsidR="00281EAE" w:rsidRDefault="06A44753" w:rsidP="06A44753">
      <w:pPr>
        <w:rPr>
          <w:rFonts w:ascii="Poppins" w:hAnsi="Poppins" w:cs="Poppins"/>
        </w:rPr>
      </w:pPr>
      <w:r w:rsidRPr="6BDE1427">
        <w:rPr>
          <w:rFonts w:ascii="Poppins" w:hAnsi="Poppins" w:cs="Poppins"/>
          <w:b/>
          <w:bCs/>
        </w:rPr>
        <w:t xml:space="preserve">Hononga </w:t>
      </w:r>
      <w:r w:rsidR="77318DD9" w:rsidRPr="6BDE1427">
        <w:rPr>
          <w:rFonts w:ascii="Poppins" w:hAnsi="Poppins" w:cs="Poppins"/>
          <w:b/>
          <w:bCs/>
        </w:rPr>
        <w:t xml:space="preserve">o-waho </w:t>
      </w:r>
      <w:r w:rsidRPr="6BDE1427">
        <w:rPr>
          <w:rFonts w:ascii="Poppins" w:hAnsi="Poppins" w:cs="Poppins"/>
          <w:b/>
          <w:bCs/>
        </w:rPr>
        <w:t xml:space="preserve">| External: </w:t>
      </w:r>
    </w:p>
    <w:p w:rsidR="00281EAE" w:rsidRPr="0092666D" w:rsidRDefault="06A44753" w:rsidP="06A44753">
      <w:pPr>
        <w:pStyle w:val="ListParagraph"/>
        <w:numPr>
          <w:ilvl w:val="0"/>
          <w:numId w:val="4"/>
        </w:numPr>
        <w:tabs>
          <w:tab w:val="left" w:pos="567"/>
          <w:tab w:val="left" w:pos="1134"/>
          <w:tab w:val="left" w:pos="1701"/>
        </w:tabs>
        <w:spacing w:after="0" w:line="240" w:lineRule="auto"/>
        <w:jc w:val="both"/>
        <w:rPr>
          <w:rFonts w:ascii="Poppins" w:hAnsi="Poppins" w:cs="Poppins"/>
        </w:rPr>
      </w:pPr>
      <w:r w:rsidRPr="6BDE1427">
        <w:rPr>
          <w:rFonts w:ascii="Poppins" w:hAnsi="Poppins" w:cs="Poppins"/>
        </w:rPr>
        <w:t>Ngāti Toa Rangatira, Te Āti Awa ki Te Awa Kairangi and Ātiawa ki Whakarongotai</w:t>
      </w:r>
    </w:p>
    <w:p w:rsidR="00281EAE" w:rsidRPr="0092666D" w:rsidRDefault="06A44753" w:rsidP="06A44753">
      <w:pPr>
        <w:pStyle w:val="ListParagraph"/>
        <w:numPr>
          <w:ilvl w:val="0"/>
          <w:numId w:val="4"/>
        </w:numPr>
        <w:tabs>
          <w:tab w:val="left" w:pos="567"/>
          <w:tab w:val="left" w:pos="1134"/>
          <w:tab w:val="left" w:pos="1701"/>
        </w:tabs>
        <w:spacing w:after="0" w:line="240" w:lineRule="auto"/>
        <w:jc w:val="both"/>
        <w:rPr>
          <w:rFonts w:ascii="Poppins" w:hAnsi="Poppins" w:cs="Poppins"/>
        </w:rPr>
      </w:pPr>
      <w:r w:rsidRPr="6BDE1427">
        <w:rPr>
          <w:rFonts w:ascii="Poppins" w:hAnsi="Poppins" w:cs="Poppins"/>
        </w:rPr>
        <w:t>oranga whānau, advisors, clinicians, and practitioners</w:t>
      </w:r>
    </w:p>
    <w:p w:rsidR="00281EAE" w:rsidRPr="0092666D" w:rsidRDefault="00281EAE" w:rsidP="00281EAE">
      <w:pPr>
        <w:pStyle w:val="ListParagraph"/>
        <w:numPr>
          <w:ilvl w:val="0"/>
          <w:numId w:val="4"/>
        </w:numPr>
        <w:tabs>
          <w:tab w:val="left" w:pos="567"/>
          <w:tab w:val="left" w:pos="1134"/>
          <w:tab w:val="left" w:pos="1701"/>
        </w:tabs>
        <w:spacing w:after="0" w:line="240" w:lineRule="auto"/>
        <w:contextualSpacing w:val="0"/>
        <w:jc w:val="both"/>
        <w:rPr>
          <w:rFonts w:ascii="Poppins" w:hAnsi="Poppins" w:cs="Poppins"/>
        </w:rPr>
      </w:pPr>
      <w:r w:rsidRPr="0092666D">
        <w:rPr>
          <w:rFonts w:ascii="Poppins" w:hAnsi="Poppins" w:cs="Poppins"/>
        </w:rPr>
        <w:t>Tuakana rūnanga Boards</w:t>
      </w:r>
      <w:r w:rsidRPr="0092666D">
        <w:rPr>
          <w:rFonts w:ascii="Poppins" w:hAnsi="Poppins" w:cs="Poppins"/>
        </w:rPr>
        <w:tab/>
      </w:r>
    </w:p>
    <w:p w:rsidR="00281EAE" w:rsidRPr="0092666D" w:rsidRDefault="00281EAE" w:rsidP="00281EAE">
      <w:pPr>
        <w:pStyle w:val="ListParagraph"/>
        <w:numPr>
          <w:ilvl w:val="0"/>
          <w:numId w:val="4"/>
        </w:numPr>
        <w:tabs>
          <w:tab w:val="left" w:pos="567"/>
          <w:tab w:val="left" w:pos="1134"/>
          <w:tab w:val="left" w:pos="1701"/>
        </w:tabs>
        <w:spacing w:after="0" w:line="240" w:lineRule="auto"/>
        <w:contextualSpacing w:val="0"/>
        <w:jc w:val="both"/>
        <w:rPr>
          <w:rFonts w:ascii="Poppins" w:hAnsi="Poppins" w:cs="Poppins"/>
        </w:rPr>
      </w:pPr>
      <w:r w:rsidRPr="0092666D">
        <w:rPr>
          <w:rFonts w:ascii="Poppins" w:hAnsi="Poppins" w:cs="Poppins"/>
        </w:rPr>
        <w:t xml:space="preserve">Other Iwi-Māori Partnership Boards (IMPBs), iwi and Māori organisations </w:t>
      </w:r>
    </w:p>
    <w:p w:rsidR="00281EAE" w:rsidRPr="0092666D" w:rsidRDefault="00281EAE" w:rsidP="00281EAE">
      <w:pPr>
        <w:pStyle w:val="ListParagraph"/>
        <w:numPr>
          <w:ilvl w:val="0"/>
          <w:numId w:val="4"/>
        </w:numPr>
        <w:tabs>
          <w:tab w:val="left" w:pos="567"/>
          <w:tab w:val="left" w:pos="1134"/>
          <w:tab w:val="left" w:pos="1701"/>
        </w:tabs>
        <w:spacing w:after="0" w:line="240" w:lineRule="auto"/>
        <w:contextualSpacing w:val="0"/>
        <w:jc w:val="both"/>
        <w:rPr>
          <w:rFonts w:ascii="Poppins" w:hAnsi="Poppins" w:cs="Poppins"/>
        </w:rPr>
      </w:pPr>
      <w:r w:rsidRPr="0092666D">
        <w:rPr>
          <w:rFonts w:ascii="Poppins" w:hAnsi="Poppins" w:cs="Poppins"/>
        </w:rPr>
        <w:t>Manatū Hauora | Ministry of Health</w:t>
      </w:r>
    </w:p>
    <w:p w:rsidR="00281EAE" w:rsidRPr="0092666D" w:rsidRDefault="00281EAE" w:rsidP="00281EAE">
      <w:pPr>
        <w:pStyle w:val="ListParagraph"/>
        <w:numPr>
          <w:ilvl w:val="0"/>
          <w:numId w:val="4"/>
        </w:numPr>
        <w:tabs>
          <w:tab w:val="left" w:pos="567"/>
          <w:tab w:val="left" w:pos="1134"/>
          <w:tab w:val="left" w:pos="1701"/>
        </w:tabs>
        <w:spacing w:after="0" w:line="240" w:lineRule="auto"/>
        <w:contextualSpacing w:val="0"/>
        <w:jc w:val="both"/>
        <w:rPr>
          <w:rFonts w:ascii="Poppins" w:hAnsi="Poppins" w:cs="Poppins"/>
        </w:rPr>
      </w:pPr>
      <w:r w:rsidRPr="0092666D">
        <w:rPr>
          <w:rFonts w:ascii="Poppins" w:hAnsi="Poppins" w:cs="Poppins"/>
        </w:rPr>
        <w:t>Te Whatu Ora | Health New Zealand</w:t>
      </w:r>
    </w:p>
    <w:p w:rsidR="00281EAE" w:rsidRDefault="00281EAE" w:rsidP="00281EAE">
      <w:pPr>
        <w:pStyle w:val="ListParagraph"/>
        <w:numPr>
          <w:ilvl w:val="0"/>
          <w:numId w:val="4"/>
        </w:numPr>
        <w:tabs>
          <w:tab w:val="left" w:pos="567"/>
          <w:tab w:val="left" w:pos="1134"/>
          <w:tab w:val="left" w:pos="1701"/>
        </w:tabs>
        <w:spacing w:after="0" w:line="240" w:lineRule="auto"/>
        <w:contextualSpacing w:val="0"/>
        <w:jc w:val="both"/>
        <w:rPr>
          <w:rFonts w:ascii="Poppins" w:hAnsi="Poppins" w:cs="Poppins"/>
        </w:rPr>
      </w:pPr>
      <w:r w:rsidRPr="0092666D">
        <w:rPr>
          <w:rFonts w:ascii="Poppins" w:hAnsi="Poppins" w:cs="Poppins"/>
        </w:rPr>
        <w:t>Whaikaha | Ministry of Disabled People</w:t>
      </w:r>
    </w:p>
    <w:p w:rsidR="00281EAE" w:rsidRPr="0092666D" w:rsidRDefault="00281EAE" w:rsidP="00281EAE">
      <w:pPr>
        <w:pStyle w:val="ListParagraph"/>
        <w:numPr>
          <w:ilvl w:val="0"/>
          <w:numId w:val="4"/>
        </w:numPr>
        <w:tabs>
          <w:tab w:val="left" w:pos="567"/>
          <w:tab w:val="left" w:pos="1134"/>
          <w:tab w:val="left" w:pos="1701"/>
        </w:tabs>
        <w:spacing w:after="0" w:line="240" w:lineRule="auto"/>
        <w:contextualSpacing w:val="0"/>
        <w:jc w:val="both"/>
        <w:rPr>
          <w:rFonts w:ascii="Poppins" w:hAnsi="Poppins" w:cs="Poppins"/>
        </w:rPr>
      </w:pPr>
      <w:r w:rsidRPr="0092666D">
        <w:rPr>
          <w:rFonts w:ascii="Poppins" w:hAnsi="Poppins" w:cs="Poppins"/>
        </w:rPr>
        <w:t>Public Health Organisations</w:t>
      </w:r>
    </w:p>
    <w:p w:rsidR="00281EAE" w:rsidRPr="0092666D" w:rsidRDefault="00281EAE" w:rsidP="00281EAE">
      <w:pPr>
        <w:pStyle w:val="ListParagraph"/>
        <w:numPr>
          <w:ilvl w:val="0"/>
          <w:numId w:val="4"/>
        </w:numPr>
        <w:tabs>
          <w:tab w:val="left" w:pos="567"/>
          <w:tab w:val="left" w:pos="1134"/>
          <w:tab w:val="left" w:pos="1701"/>
        </w:tabs>
        <w:spacing w:after="0" w:line="240" w:lineRule="auto"/>
        <w:contextualSpacing w:val="0"/>
        <w:jc w:val="both"/>
        <w:rPr>
          <w:rFonts w:ascii="Poppins" w:hAnsi="Poppins" w:cs="Poppins"/>
        </w:rPr>
      </w:pPr>
      <w:r w:rsidRPr="0092666D">
        <w:rPr>
          <w:rFonts w:ascii="Poppins" w:hAnsi="Poppins" w:cs="Poppins"/>
        </w:rPr>
        <w:t>Te Tāhū Hauora | Health Quality &amp; Safety Commission</w:t>
      </w:r>
    </w:p>
    <w:p w:rsidR="00281EAE" w:rsidRPr="0092666D" w:rsidRDefault="00281EAE" w:rsidP="00281EAE">
      <w:pPr>
        <w:pStyle w:val="ListParagraph"/>
        <w:numPr>
          <w:ilvl w:val="0"/>
          <w:numId w:val="4"/>
        </w:numPr>
        <w:tabs>
          <w:tab w:val="left" w:pos="567"/>
          <w:tab w:val="left" w:pos="1134"/>
          <w:tab w:val="left" w:pos="1701"/>
        </w:tabs>
        <w:spacing w:after="0" w:line="240" w:lineRule="auto"/>
        <w:contextualSpacing w:val="0"/>
        <w:jc w:val="both"/>
        <w:rPr>
          <w:rFonts w:ascii="Poppins" w:hAnsi="Poppins" w:cs="Poppins"/>
        </w:rPr>
      </w:pPr>
      <w:r w:rsidRPr="0092666D">
        <w:rPr>
          <w:rFonts w:ascii="Poppins" w:hAnsi="Poppins" w:cs="Poppins"/>
        </w:rPr>
        <w:t>Manatū Mo Te Taiao | Ministry for the Environment</w:t>
      </w:r>
    </w:p>
    <w:p w:rsidR="00281EAE" w:rsidRPr="0092666D" w:rsidRDefault="00281EAE" w:rsidP="00281EAE">
      <w:pPr>
        <w:pStyle w:val="ListParagraph"/>
        <w:numPr>
          <w:ilvl w:val="0"/>
          <w:numId w:val="4"/>
        </w:numPr>
        <w:tabs>
          <w:tab w:val="left" w:pos="567"/>
          <w:tab w:val="left" w:pos="1134"/>
          <w:tab w:val="left" w:pos="1701"/>
        </w:tabs>
        <w:spacing w:after="0" w:line="240" w:lineRule="auto"/>
        <w:contextualSpacing w:val="0"/>
        <w:jc w:val="both"/>
        <w:rPr>
          <w:rFonts w:ascii="Poppins" w:hAnsi="Poppins" w:cs="Poppins"/>
        </w:rPr>
      </w:pPr>
      <w:r w:rsidRPr="0092666D">
        <w:rPr>
          <w:rFonts w:ascii="Poppins" w:hAnsi="Poppins" w:cs="Poppins"/>
        </w:rPr>
        <w:t>Te Papa Atawhai | Department of Conservation</w:t>
      </w:r>
    </w:p>
    <w:p w:rsidR="00281EAE" w:rsidRPr="0092666D" w:rsidRDefault="00281EAE" w:rsidP="00281EAE">
      <w:pPr>
        <w:pStyle w:val="ListParagraph"/>
        <w:numPr>
          <w:ilvl w:val="0"/>
          <w:numId w:val="4"/>
        </w:numPr>
        <w:tabs>
          <w:tab w:val="left" w:pos="567"/>
          <w:tab w:val="left" w:pos="1134"/>
          <w:tab w:val="left" w:pos="1701"/>
        </w:tabs>
        <w:spacing w:after="0" w:line="240" w:lineRule="auto"/>
        <w:contextualSpacing w:val="0"/>
        <w:jc w:val="both"/>
        <w:rPr>
          <w:rFonts w:ascii="Poppins" w:hAnsi="Poppins" w:cs="Poppins"/>
        </w:rPr>
      </w:pPr>
      <w:r w:rsidRPr="0092666D">
        <w:rPr>
          <w:rFonts w:ascii="Poppins" w:hAnsi="Poppins" w:cs="Poppins"/>
        </w:rPr>
        <w:t>Local &amp; Regional Councils</w:t>
      </w:r>
    </w:p>
    <w:p w:rsidR="00281EAE" w:rsidRPr="0092666D" w:rsidRDefault="00281EAE" w:rsidP="00281EAE">
      <w:pPr>
        <w:pStyle w:val="ListParagraph"/>
        <w:numPr>
          <w:ilvl w:val="0"/>
          <w:numId w:val="4"/>
        </w:numPr>
        <w:tabs>
          <w:tab w:val="left" w:pos="567"/>
          <w:tab w:val="left" w:pos="1134"/>
          <w:tab w:val="left" w:pos="1701"/>
        </w:tabs>
        <w:spacing w:after="0" w:line="240" w:lineRule="auto"/>
        <w:contextualSpacing w:val="0"/>
        <w:jc w:val="both"/>
        <w:rPr>
          <w:rFonts w:ascii="Poppins" w:hAnsi="Poppins" w:cs="Poppins"/>
        </w:rPr>
      </w:pPr>
      <w:r w:rsidRPr="0092666D">
        <w:rPr>
          <w:rFonts w:ascii="Poppins" w:hAnsi="Poppins" w:cs="Poppins"/>
        </w:rPr>
        <w:t>Te Tumu Paeroa | Office of Māori Trustee</w:t>
      </w:r>
    </w:p>
    <w:p w:rsidR="00281EAE" w:rsidRPr="00FA6C5B" w:rsidRDefault="00281EAE" w:rsidP="00FA6C5B">
      <w:pPr>
        <w:pStyle w:val="ListParagraph"/>
        <w:numPr>
          <w:ilvl w:val="0"/>
          <w:numId w:val="4"/>
        </w:numPr>
        <w:tabs>
          <w:tab w:val="left" w:pos="567"/>
          <w:tab w:val="left" w:pos="1134"/>
          <w:tab w:val="left" w:pos="1701"/>
        </w:tabs>
        <w:spacing w:after="0" w:line="240" w:lineRule="auto"/>
        <w:contextualSpacing w:val="0"/>
        <w:jc w:val="both"/>
        <w:rPr>
          <w:rFonts w:ascii="Poppins" w:hAnsi="Poppins" w:cs="Poppins"/>
        </w:rPr>
      </w:pPr>
      <w:r w:rsidRPr="0092666D">
        <w:rPr>
          <w:rFonts w:ascii="Poppins" w:hAnsi="Poppins" w:cs="Poppins"/>
        </w:rPr>
        <w:t xml:space="preserve">Other Crown Partners including key social determinant agencies </w:t>
      </w:r>
      <w:r w:rsidR="00FA6C5B">
        <w:rPr>
          <w:rFonts w:ascii="Poppins" w:hAnsi="Poppins" w:cs="Poppins"/>
        </w:rPr>
        <w:t>–</w:t>
      </w:r>
      <w:r w:rsidRPr="0092666D">
        <w:rPr>
          <w:rFonts w:ascii="Poppins" w:hAnsi="Poppins" w:cs="Poppins"/>
        </w:rPr>
        <w:t xml:space="preserve"> Te Puni Kōkiri, Social Development, </w:t>
      </w:r>
      <w:r w:rsidR="00FA6C5B">
        <w:rPr>
          <w:rFonts w:ascii="Poppins" w:hAnsi="Poppins" w:cs="Poppins"/>
        </w:rPr>
        <w:t xml:space="preserve">Social Wellbeing Agency, </w:t>
      </w:r>
      <w:r w:rsidRPr="0092666D">
        <w:rPr>
          <w:rFonts w:ascii="Poppins" w:hAnsi="Poppins" w:cs="Poppins"/>
        </w:rPr>
        <w:t>MBIE</w:t>
      </w:r>
      <w:r w:rsidR="00FA6C5B">
        <w:rPr>
          <w:rFonts w:ascii="Poppins" w:hAnsi="Poppins" w:cs="Poppins"/>
        </w:rPr>
        <w:t xml:space="preserve">, </w:t>
      </w:r>
      <w:r w:rsidRPr="00FA6C5B">
        <w:rPr>
          <w:rFonts w:ascii="Poppins" w:hAnsi="Poppins" w:cs="Poppins"/>
        </w:rPr>
        <w:t>Housing and Justice Agencies, ACC, Oranga Tamariki and the Ministry of Education.</w:t>
      </w:r>
    </w:p>
    <w:p w:rsidR="00B232FE" w:rsidRDefault="00281EAE" w:rsidP="00B232FE">
      <w:pPr>
        <w:pStyle w:val="ListParagraph"/>
        <w:numPr>
          <w:ilvl w:val="0"/>
          <w:numId w:val="4"/>
        </w:numPr>
        <w:tabs>
          <w:tab w:val="left" w:pos="567"/>
          <w:tab w:val="left" w:pos="1134"/>
          <w:tab w:val="left" w:pos="1701"/>
        </w:tabs>
        <w:spacing w:after="0" w:line="240" w:lineRule="auto"/>
        <w:contextualSpacing w:val="0"/>
        <w:jc w:val="both"/>
        <w:rPr>
          <w:rFonts w:ascii="Poppins" w:hAnsi="Poppins" w:cs="Poppins"/>
        </w:rPr>
      </w:pPr>
      <w:r w:rsidRPr="0092666D">
        <w:rPr>
          <w:rFonts w:ascii="Poppins" w:hAnsi="Poppins" w:cs="Poppins"/>
        </w:rPr>
        <w:t>Third party service providers, vendors, and consultants</w:t>
      </w:r>
    </w:p>
    <w:p w:rsidR="00B232FE" w:rsidRPr="00B232FE" w:rsidRDefault="00B232FE" w:rsidP="00B232FE">
      <w:pPr>
        <w:tabs>
          <w:tab w:val="left" w:pos="567"/>
          <w:tab w:val="left" w:pos="1134"/>
          <w:tab w:val="left" w:pos="1701"/>
        </w:tabs>
        <w:spacing w:after="0" w:line="240" w:lineRule="auto"/>
        <w:jc w:val="both"/>
        <w:rPr>
          <w:rFonts w:ascii="Poppins" w:hAnsi="Poppins" w:cs="Poppins"/>
        </w:rPr>
      </w:pPr>
    </w:p>
    <w:p w:rsidR="00281EAE" w:rsidRPr="00AE1821" w:rsidRDefault="06A44753" w:rsidP="00281EAE">
      <w:pPr>
        <w:spacing w:before="120"/>
        <w:rPr>
          <w:rFonts w:ascii="Poppins" w:hAnsi="Poppins" w:cs="Poppins"/>
          <w:b/>
          <w:bCs/>
        </w:rPr>
      </w:pPr>
      <w:r w:rsidRPr="6BDE1427">
        <w:rPr>
          <w:rFonts w:ascii="Poppins" w:hAnsi="Poppins" w:cs="Poppins"/>
          <w:b/>
          <w:bCs/>
        </w:rPr>
        <w:t>Ngā pūmanawatanga ou | Person specification</w:t>
      </w:r>
    </w:p>
    <w:p w:rsidR="00281EAE" w:rsidRPr="0092666D" w:rsidRDefault="0E28EE5B" w:rsidP="00281EAE">
      <w:pPr>
        <w:pStyle w:val="ListParagraph"/>
        <w:numPr>
          <w:ilvl w:val="0"/>
          <w:numId w:val="3"/>
        </w:numPr>
        <w:spacing w:after="0" w:line="240" w:lineRule="auto"/>
        <w:rPr>
          <w:rFonts w:ascii="Poppins" w:hAnsi="Poppins" w:cs="Poppins"/>
        </w:rPr>
      </w:pPr>
      <w:r w:rsidRPr="6BDE1427">
        <w:rPr>
          <w:rFonts w:ascii="Poppins" w:hAnsi="Poppins" w:cs="Poppins"/>
        </w:rPr>
        <w:t xml:space="preserve">Senior experience and knowledge of mātauranga Māori, te ao māori, tikanga Māori, te Tiriti o Waitangi, ideally also </w:t>
      </w:r>
      <w:r w:rsidR="0098D70B" w:rsidRPr="6BDE1427">
        <w:rPr>
          <w:rFonts w:ascii="Poppins" w:hAnsi="Poppins" w:cs="Poppins"/>
        </w:rPr>
        <w:t xml:space="preserve">Te Āti Awatanga, </w:t>
      </w:r>
      <w:r w:rsidRPr="6BDE1427">
        <w:rPr>
          <w:rFonts w:ascii="Poppins" w:hAnsi="Poppins" w:cs="Poppins"/>
        </w:rPr>
        <w:t>Atiawatanga</w:t>
      </w:r>
      <w:r w:rsidR="0E4CCB63" w:rsidRPr="6BDE1427">
        <w:rPr>
          <w:rFonts w:ascii="Poppins" w:hAnsi="Poppins" w:cs="Poppins"/>
        </w:rPr>
        <w:t xml:space="preserve"> ki Whakarongotai</w:t>
      </w:r>
      <w:r w:rsidRPr="6BDE1427">
        <w:rPr>
          <w:rFonts w:ascii="Poppins" w:hAnsi="Poppins" w:cs="Poppins"/>
        </w:rPr>
        <w:t xml:space="preserve"> and Ngati Toatanga.</w:t>
      </w:r>
    </w:p>
    <w:p w:rsidR="00281EAE" w:rsidRPr="004563D2" w:rsidRDefault="00281EAE" w:rsidP="00281EAE">
      <w:pPr>
        <w:pStyle w:val="ListParagraph"/>
        <w:numPr>
          <w:ilvl w:val="0"/>
          <w:numId w:val="3"/>
        </w:numPr>
        <w:spacing w:after="0" w:line="240" w:lineRule="auto"/>
        <w:rPr>
          <w:rFonts w:ascii="Poppins" w:hAnsi="Poppins" w:cs="Poppins"/>
        </w:rPr>
      </w:pPr>
      <w:r w:rsidRPr="004563D2">
        <w:rPr>
          <w:rFonts w:ascii="Poppins" w:hAnsi="Poppins" w:cs="Poppins"/>
        </w:rPr>
        <w:t>Excellent written and verbal communication skills in both Te Reo Māori and Te Reo Pākeha.</w:t>
      </w:r>
    </w:p>
    <w:p w:rsidR="00281EAE" w:rsidRPr="004563D2" w:rsidRDefault="00281EAE" w:rsidP="00281EAE">
      <w:pPr>
        <w:pStyle w:val="ListParagraph"/>
        <w:numPr>
          <w:ilvl w:val="0"/>
          <w:numId w:val="3"/>
        </w:numPr>
        <w:spacing w:after="0" w:line="240" w:lineRule="auto"/>
        <w:rPr>
          <w:rFonts w:ascii="Poppins" w:hAnsi="Poppins" w:cs="Poppins"/>
        </w:rPr>
      </w:pPr>
      <w:r w:rsidRPr="004563D2">
        <w:rPr>
          <w:rFonts w:ascii="Poppins" w:hAnsi="Poppins" w:cs="Poppins"/>
        </w:rPr>
        <w:t>A relationship builder and influencer</w:t>
      </w:r>
    </w:p>
    <w:p w:rsidR="00281EAE" w:rsidRPr="004563D2" w:rsidRDefault="00281EAE" w:rsidP="00281EAE">
      <w:pPr>
        <w:pStyle w:val="ListParagraph"/>
        <w:numPr>
          <w:ilvl w:val="0"/>
          <w:numId w:val="3"/>
        </w:numPr>
        <w:spacing w:after="0" w:line="240" w:lineRule="auto"/>
        <w:rPr>
          <w:rFonts w:ascii="Poppins" w:hAnsi="Poppins" w:cs="Poppins"/>
        </w:rPr>
      </w:pPr>
      <w:r w:rsidRPr="004563D2">
        <w:rPr>
          <w:rFonts w:ascii="Poppins" w:hAnsi="Poppins" w:cs="Poppins"/>
        </w:rPr>
        <w:t>Relevant tertiary qualification, ideally post graduate including at least 5-7 years relevant experience leading in quantitative and qualitative research and analysis.</w:t>
      </w:r>
    </w:p>
    <w:p w:rsidR="00281EAE" w:rsidRPr="004563D2" w:rsidRDefault="00281EAE" w:rsidP="00281EAE">
      <w:pPr>
        <w:pStyle w:val="ListParagraph"/>
        <w:numPr>
          <w:ilvl w:val="0"/>
          <w:numId w:val="3"/>
        </w:numPr>
        <w:spacing w:after="0" w:line="240" w:lineRule="auto"/>
        <w:rPr>
          <w:rFonts w:ascii="Poppins" w:hAnsi="Poppins" w:cs="Poppins"/>
        </w:rPr>
      </w:pPr>
      <w:r w:rsidRPr="004563D2">
        <w:rPr>
          <w:rFonts w:ascii="Poppins" w:hAnsi="Poppins" w:cs="Poppins"/>
        </w:rPr>
        <w:t>Experience in developing costed engagement plans and budget reporting.</w:t>
      </w:r>
    </w:p>
    <w:p w:rsidR="00281EAE" w:rsidRPr="004563D2" w:rsidRDefault="00281EAE" w:rsidP="00281EAE">
      <w:pPr>
        <w:pStyle w:val="ListParagraph"/>
        <w:numPr>
          <w:ilvl w:val="0"/>
          <w:numId w:val="3"/>
        </w:numPr>
        <w:spacing w:after="0" w:line="240" w:lineRule="auto"/>
        <w:rPr>
          <w:rFonts w:ascii="Poppins" w:hAnsi="Poppins" w:cs="Poppins"/>
        </w:rPr>
      </w:pPr>
      <w:r w:rsidRPr="004563D2">
        <w:rPr>
          <w:rFonts w:ascii="Poppins" w:hAnsi="Poppins" w:cs="Poppins"/>
        </w:rPr>
        <w:t xml:space="preserve">Experience and/or interest in working in an iwi Māori organisation. </w:t>
      </w:r>
    </w:p>
    <w:p w:rsidR="00281EAE" w:rsidRPr="004563D2" w:rsidRDefault="00281EAE" w:rsidP="00281EAE">
      <w:pPr>
        <w:pStyle w:val="ListParagraph"/>
        <w:numPr>
          <w:ilvl w:val="0"/>
          <w:numId w:val="3"/>
        </w:numPr>
        <w:spacing w:after="0" w:line="240" w:lineRule="auto"/>
        <w:rPr>
          <w:rFonts w:ascii="Poppins" w:hAnsi="Poppins" w:cs="Poppins"/>
        </w:rPr>
      </w:pPr>
      <w:r w:rsidRPr="004563D2">
        <w:rPr>
          <w:rFonts w:ascii="Poppins" w:hAnsi="Poppins" w:cs="Poppins"/>
        </w:rPr>
        <w:t xml:space="preserve">Passion for better outcomes for hauora Māori and improvement for Māori across oranga domains and social determinants. </w:t>
      </w:r>
    </w:p>
    <w:p w:rsidR="00281EAE" w:rsidRDefault="00281EAE" w:rsidP="00281EAE">
      <w:pPr>
        <w:pStyle w:val="ListParagraph"/>
        <w:numPr>
          <w:ilvl w:val="0"/>
          <w:numId w:val="3"/>
        </w:numPr>
        <w:spacing w:after="0" w:line="240" w:lineRule="auto"/>
        <w:rPr>
          <w:rFonts w:ascii="Poppins" w:hAnsi="Poppins" w:cs="Poppins"/>
        </w:rPr>
      </w:pPr>
      <w:r w:rsidRPr="004563D2">
        <w:rPr>
          <w:rFonts w:ascii="Poppins" w:hAnsi="Poppins" w:cs="Poppins"/>
        </w:rPr>
        <w:t>Proficiency in Microsoft 365 Suite (Word, Outlook, Excel, PowerPoint, SharePoint,</w:t>
      </w:r>
      <w:r w:rsidRPr="00AE1821">
        <w:rPr>
          <w:rFonts w:ascii="Poppins" w:hAnsi="Poppins" w:cs="Poppins"/>
        </w:rPr>
        <w:t xml:space="preserve"> Teams).</w:t>
      </w:r>
    </w:p>
    <w:p w:rsidR="00281EAE" w:rsidRPr="00AE1821" w:rsidRDefault="00281EAE" w:rsidP="00281EAE">
      <w:pPr>
        <w:pStyle w:val="ListParagraph"/>
        <w:numPr>
          <w:ilvl w:val="0"/>
          <w:numId w:val="3"/>
        </w:numPr>
        <w:spacing w:after="0" w:line="240" w:lineRule="auto"/>
        <w:rPr>
          <w:rFonts w:ascii="Poppins" w:hAnsi="Poppins" w:cs="Poppins"/>
        </w:rPr>
      </w:pPr>
      <w:r>
        <w:rPr>
          <w:rFonts w:ascii="Poppins" w:hAnsi="Poppins" w:cs="Poppins"/>
        </w:rPr>
        <w:t>Familiarity with IT systems that can support engagement, storage and analysis of data.</w:t>
      </w:r>
    </w:p>
    <w:p w:rsidR="00281EAE" w:rsidRPr="00AE1821" w:rsidRDefault="00281EAE" w:rsidP="00281EAE">
      <w:pPr>
        <w:pStyle w:val="ListParagraph"/>
        <w:numPr>
          <w:ilvl w:val="0"/>
          <w:numId w:val="3"/>
        </w:numPr>
        <w:spacing w:after="0" w:line="240" w:lineRule="auto"/>
        <w:rPr>
          <w:rFonts w:ascii="Poppins" w:hAnsi="Poppins" w:cs="Poppins"/>
        </w:rPr>
      </w:pPr>
      <w:r w:rsidRPr="00AE1821">
        <w:rPr>
          <w:rFonts w:ascii="Poppins" w:hAnsi="Poppins" w:cs="Poppins"/>
        </w:rPr>
        <w:t>Proficiency in Adobe, Zoom, and social media channels (training given where necessary).</w:t>
      </w:r>
    </w:p>
    <w:p w:rsidR="00281EAE" w:rsidRPr="00AE1821" w:rsidRDefault="00281EAE" w:rsidP="00281EAE">
      <w:pPr>
        <w:pStyle w:val="ListParagraph"/>
        <w:numPr>
          <w:ilvl w:val="0"/>
          <w:numId w:val="3"/>
        </w:numPr>
        <w:spacing w:after="0" w:line="240" w:lineRule="auto"/>
        <w:rPr>
          <w:rFonts w:ascii="Poppins" w:hAnsi="Poppins" w:cs="Poppins"/>
        </w:rPr>
      </w:pPr>
      <w:r w:rsidRPr="00AE1821">
        <w:rPr>
          <w:rFonts w:ascii="Poppins" w:hAnsi="Poppins" w:cs="Poppins"/>
        </w:rPr>
        <w:t>Ability to travel for work.</w:t>
      </w:r>
    </w:p>
    <w:p w:rsidR="00281EAE" w:rsidRPr="00AE1821" w:rsidRDefault="00281EAE" w:rsidP="00281EAE">
      <w:pPr>
        <w:pStyle w:val="ListParagraph"/>
        <w:numPr>
          <w:ilvl w:val="0"/>
          <w:numId w:val="3"/>
        </w:numPr>
        <w:spacing w:after="0" w:line="240" w:lineRule="auto"/>
        <w:rPr>
          <w:rFonts w:ascii="Poppins" w:hAnsi="Poppins" w:cs="Poppins"/>
        </w:rPr>
      </w:pPr>
      <w:r w:rsidRPr="00AE1821">
        <w:rPr>
          <w:rFonts w:ascii="Poppins" w:hAnsi="Poppins" w:cs="Poppins"/>
        </w:rPr>
        <w:t xml:space="preserve">Excellent </w:t>
      </w:r>
      <w:r>
        <w:rPr>
          <w:rFonts w:ascii="Poppins" w:hAnsi="Poppins" w:cs="Poppins"/>
        </w:rPr>
        <w:t xml:space="preserve">data </w:t>
      </w:r>
      <w:r w:rsidRPr="00AE1821">
        <w:rPr>
          <w:rFonts w:ascii="Poppins" w:hAnsi="Poppins" w:cs="Poppins"/>
        </w:rPr>
        <w:t xml:space="preserve">collection, research, </w:t>
      </w:r>
      <w:r>
        <w:rPr>
          <w:rFonts w:ascii="Poppins" w:hAnsi="Poppins" w:cs="Poppins"/>
        </w:rPr>
        <w:t xml:space="preserve">data </w:t>
      </w:r>
      <w:r w:rsidRPr="00AE1821">
        <w:rPr>
          <w:rFonts w:ascii="Poppins" w:hAnsi="Poppins" w:cs="Poppins"/>
        </w:rPr>
        <w:t xml:space="preserve">analysis and writing skills. </w:t>
      </w:r>
    </w:p>
    <w:p w:rsidR="00281EAE" w:rsidRPr="00AE1821" w:rsidRDefault="00281EAE" w:rsidP="00281EAE">
      <w:pPr>
        <w:pStyle w:val="ListParagraph"/>
        <w:numPr>
          <w:ilvl w:val="0"/>
          <w:numId w:val="3"/>
        </w:numPr>
        <w:spacing w:after="0" w:line="240" w:lineRule="auto"/>
        <w:rPr>
          <w:rFonts w:ascii="Poppins" w:hAnsi="Poppins" w:cs="Poppins"/>
        </w:rPr>
      </w:pPr>
      <w:r w:rsidRPr="00AE1821">
        <w:rPr>
          <w:rFonts w:ascii="Poppins" w:hAnsi="Poppins" w:cs="Poppins"/>
        </w:rPr>
        <w:t>Strong organisational, multitasking, and time management skills.</w:t>
      </w:r>
    </w:p>
    <w:p w:rsidR="00281EAE" w:rsidRPr="00AE1821" w:rsidRDefault="00281EAE" w:rsidP="00281EAE">
      <w:pPr>
        <w:pStyle w:val="ListParagraph"/>
        <w:numPr>
          <w:ilvl w:val="0"/>
          <w:numId w:val="3"/>
        </w:numPr>
        <w:spacing w:after="0" w:line="240" w:lineRule="auto"/>
        <w:rPr>
          <w:rFonts w:ascii="Poppins" w:hAnsi="Poppins" w:cs="Poppins"/>
        </w:rPr>
      </w:pPr>
      <w:r w:rsidRPr="00AE1821">
        <w:rPr>
          <w:rFonts w:ascii="Poppins" w:hAnsi="Poppins" w:cs="Poppins"/>
        </w:rPr>
        <w:t>Strong interpersonal skills with the ability to build positive relationships.</w:t>
      </w:r>
    </w:p>
    <w:p w:rsidR="00281EAE" w:rsidRPr="00AE1821" w:rsidRDefault="00281EAE" w:rsidP="00281EAE">
      <w:pPr>
        <w:pStyle w:val="ListParagraph"/>
        <w:numPr>
          <w:ilvl w:val="0"/>
          <w:numId w:val="3"/>
        </w:numPr>
        <w:spacing w:after="0" w:line="240" w:lineRule="auto"/>
        <w:rPr>
          <w:rFonts w:ascii="Poppins" w:hAnsi="Poppins" w:cs="Poppins"/>
        </w:rPr>
      </w:pPr>
      <w:r w:rsidRPr="00AE1821">
        <w:rPr>
          <w:rFonts w:ascii="Poppins" w:hAnsi="Poppins" w:cs="Poppins"/>
        </w:rPr>
        <w:t>Ability to handle and prioritise multiple tasks.</w:t>
      </w:r>
    </w:p>
    <w:p w:rsidR="00281EAE" w:rsidRPr="00AE1821" w:rsidRDefault="00281EAE" w:rsidP="00281EAE">
      <w:pPr>
        <w:pStyle w:val="ListParagraph"/>
        <w:numPr>
          <w:ilvl w:val="0"/>
          <w:numId w:val="3"/>
        </w:numPr>
        <w:spacing w:after="0" w:line="240" w:lineRule="auto"/>
        <w:rPr>
          <w:rFonts w:ascii="Poppins" w:hAnsi="Poppins" w:cs="Poppins"/>
        </w:rPr>
      </w:pPr>
      <w:r w:rsidRPr="00AE1821">
        <w:rPr>
          <w:rFonts w:ascii="Poppins" w:hAnsi="Poppins" w:cs="Poppins"/>
        </w:rPr>
        <w:t>Proactive mindset, attention to detail, and the ability to work effectively in a collaborative team environment.</w:t>
      </w:r>
    </w:p>
    <w:p w:rsidR="00281EAE" w:rsidRPr="00AE1821" w:rsidRDefault="00281EAE" w:rsidP="00281EAE">
      <w:pPr>
        <w:pStyle w:val="ListParagraph"/>
        <w:numPr>
          <w:ilvl w:val="0"/>
          <w:numId w:val="3"/>
        </w:numPr>
        <w:spacing w:after="0" w:line="240" w:lineRule="auto"/>
        <w:rPr>
          <w:rFonts w:ascii="Poppins" w:hAnsi="Poppins" w:cs="Poppins"/>
        </w:rPr>
      </w:pPr>
      <w:r w:rsidRPr="00AE1821">
        <w:rPr>
          <w:rFonts w:ascii="Poppins" w:hAnsi="Poppins" w:cs="Poppins"/>
        </w:rPr>
        <w:t>Good initiative and judgement, and can-do attitude.</w:t>
      </w:r>
    </w:p>
    <w:p w:rsidR="00281EAE" w:rsidRPr="00AE1821" w:rsidRDefault="00281EAE" w:rsidP="00281EAE">
      <w:pPr>
        <w:pStyle w:val="ListParagraph"/>
        <w:numPr>
          <w:ilvl w:val="0"/>
          <w:numId w:val="3"/>
        </w:numPr>
        <w:spacing w:after="0" w:line="240" w:lineRule="auto"/>
        <w:rPr>
          <w:rFonts w:ascii="Poppins" w:hAnsi="Poppins" w:cs="Poppins"/>
        </w:rPr>
      </w:pPr>
      <w:r w:rsidRPr="00AE1821">
        <w:rPr>
          <w:rFonts w:ascii="Poppins" w:hAnsi="Poppins" w:cs="Poppins"/>
        </w:rPr>
        <w:t xml:space="preserve">Kind-hearted, empathetic, respectful. </w:t>
      </w:r>
    </w:p>
    <w:p w:rsidR="00281EAE" w:rsidRPr="00AE1821" w:rsidRDefault="00281EAE" w:rsidP="00281EAE">
      <w:pPr>
        <w:pStyle w:val="ListParagraph"/>
        <w:numPr>
          <w:ilvl w:val="0"/>
          <w:numId w:val="3"/>
        </w:numPr>
        <w:spacing w:after="0" w:line="240" w:lineRule="auto"/>
        <w:rPr>
          <w:rFonts w:ascii="Poppins" w:hAnsi="Poppins" w:cs="Poppins"/>
        </w:rPr>
      </w:pPr>
      <w:r w:rsidRPr="00AE1821">
        <w:rPr>
          <w:rFonts w:ascii="Poppins" w:hAnsi="Poppins" w:cs="Poppins"/>
        </w:rPr>
        <w:t>Proactive problem-solver with a positive attitude.</w:t>
      </w:r>
    </w:p>
    <w:p w:rsidR="00281EAE" w:rsidRPr="00AE1821" w:rsidRDefault="00281EAE" w:rsidP="00281EAE">
      <w:pPr>
        <w:pStyle w:val="ListParagraph"/>
        <w:numPr>
          <w:ilvl w:val="0"/>
          <w:numId w:val="3"/>
        </w:numPr>
        <w:spacing w:after="0" w:line="240" w:lineRule="auto"/>
        <w:rPr>
          <w:rFonts w:ascii="Poppins" w:hAnsi="Poppins" w:cs="Poppins"/>
        </w:rPr>
      </w:pPr>
      <w:r w:rsidRPr="00AE1821">
        <w:rPr>
          <w:rFonts w:ascii="Poppins" w:hAnsi="Poppins" w:cs="Poppins"/>
        </w:rPr>
        <w:t>Commitment to organisation's purpose and values.</w:t>
      </w:r>
    </w:p>
    <w:p w:rsidR="00281EAE" w:rsidRPr="00AE1821" w:rsidRDefault="00281EAE" w:rsidP="00281EAE">
      <w:pPr>
        <w:pStyle w:val="ListParagraph"/>
        <w:numPr>
          <w:ilvl w:val="0"/>
          <w:numId w:val="3"/>
        </w:numPr>
        <w:spacing w:after="0" w:line="240" w:lineRule="auto"/>
        <w:rPr>
          <w:rFonts w:ascii="Poppins" w:hAnsi="Poppins" w:cs="Poppins"/>
        </w:rPr>
      </w:pPr>
      <w:r w:rsidRPr="00AE1821">
        <w:rPr>
          <w:rFonts w:ascii="Poppins" w:hAnsi="Poppins" w:cs="Poppins"/>
        </w:rPr>
        <w:t>Full New Zealand drivers licence required.</w:t>
      </w:r>
    </w:p>
    <w:p w:rsidR="00281EAE" w:rsidRPr="00AE1821" w:rsidRDefault="00281EAE" w:rsidP="00281EAE">
      <w:pPr>
        <w:pStyle w:val="ListParagraph"/>
        <w:numPr>
          <w:ilvl w:val="0"/>
          <w:numId w:val="3"/>
        </w:numPr>
        <w:spacing w:after="0" w:line="240" w:lineRule="auto"/>
        <w:rPr>
          <w:rFonts w:ascii="Poppins" w:hAnsi="Poppins" w:cs="Poppins"/>
        </w:rPr>
      </w:pPr>
      <w:r w:rsidRPr="00AE1821">
        <w:rPr>
          <w:rFonts w:ascii="Poppins" w:hAnsi="Poppins" w:cs="Poppins"/>
        </w:rPr>
        <w:t>First Aid certified (training given if not).</w:t>
      </w:r>
    </w:p>
    <w:p w:rsidR="00281EAE" w:rsidRPr="00794A61" w:rsidRDefault="00281EAE" w:rsidP="00281EAE">
      <w:pPr>
        <w:rPr>
          <w:rFonts w:ascii="Poppins" w:hAnsi="Poppins" w:cs="Poppins"/>
        </w:rPr>
      </w:pPr>
    </w:p>
    <w:p w:rsidR="008A74D3" w:rsidRDefault="008A74D3"/>
    <w:sectPr w:rsidR="008A74D3" w:rsidSect="00B11349">
      <w:footerReference w:type="default" r:id="rId13"/>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409" w:rsidRDefault="00B64409">
      <w:pPr>
        <w:spacing w:after="0" w:line="240" w:lineRule="auto"/>
      </w:pPr>
      <w:r>
        <w:separator/>
      </w:r>
    </w:p>
  </w:endnote>
  <w:endnote w:type="continuationSeparator" w:id="0">
    <w:p w:rsidR="00B64409" w:rsidRDefault="00B64409">
      <w:pPr>
        <w:spacing w:after="0" w:line="240" w:lineRule="auto"/>
      </w:pPr>
      <w:r>
        <w:continuationSeparator/>
      </w:r>
    </w:p>
  </w:endnote>
  <w:endnote w:type="continuationNotice" w:id="1">
    <w:p w:rsidR="00B64409" w:rsidRDefault="00B64409">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ptos">
    <w:altName w:val="Calibri"/>
    <w:charset w:val="00"/>
    <w:family w:val="roman"/>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Aptos Display">
    <w:panose1 w:val="00000000000000000000"/>
    <w:charset w:val="00"/>
    <w:family w:val="roman"/>
    <w:notTrueType/>
    <w:pitch w:val="default"/>
    <w:sig w:usb0="00000000" w:usb1="00000000" w:usb2="00000000" w:usb3="00000000" w:csb0="00000000" w:csb1="00000000"/>
  </w:font>
  <w:font w:name="游ゴシック Light">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Franklin Gothic Demi">
    <w:altName w:val="Cambria"/>
    <w:charset w:val="00"/>
    <w:family w:val="swiss"/>
    <w:pitch w:val="variable"/>
    <w:sig w:usb0="00000287" w:usb1="00000000" w:usb2="00000000" w:usb3="00000000" w:csb0="0000009F" w:csb1="00000000"/>
  </w:font>
  <w:font w:name="Poppins">
    <w:altName w:val="Cambria"/>
    <w:charset w:val="00"/>
    <w:family w:val="auto"/>
    <w:pitch w:val="variable"/>
    <w:sig w:usb0="00008007" w:usb1="00000000" w:usb2="00000000" w:usb3="00000000" w:csb0="00000093" w:csb1="00000000"/>
  </w:font>
  <w:font w:name="游ゴシック">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5"/>
      <w:gridCol w:w="3005"/>
      <w:gridCol w:w="3005"/>
    </w:tblGrid>
    <w:tr w:rsidR="003837D2">
      <w:trPr>
        <w:trHeight w:val="300"/>
      </w:trPr>
      <w:tc>
        <w:tcPr>
          <w:tcW w:w="3005" w:type="dxa"/>
        </w:tcPr>
        <w:p w:rsidR="003837D2" w:rsidRDefault="003837D2" w:rsidP="003837D2">
          <w:pPr>
            <w:pStyle w:val="Header"/>
            <w:ind w:left="-115"/>
          </w:pPr>
        </w:p>
      </w:tc>
      <w:tc>
        <w:tcPr>
          <w:tcW w:w="3005" w:type="dxa"/>
        </w:tcPr>
        <w:p w:rsidR="003837D2" w:rsidRDefault="00B11349" w:rsidP="003837D2">
          <w:pPr>
            <w:pStyle w:val="Header"/>
            <w:jc w:val="center"/>
          </w:pPr>
          <w:r>
            <w:fldChar w:fldCharType="begin"/>
          </w:r>
          <w:r w:rsidR="003837D2">
            <w:instrText>PAGE</w:instrText>
          </w:r>
          <w:r>
            <w:fldChar w:fldCharType="separate"/>
          </w:r>
          <w:r w:rsidR="00FB6F4D">
            <w:rPr>
              <w:noProof/>
            </w:rPr>
            <w:t>5</w:t>
          </w:r>
          <w:r>
            <w:fldChar w:fldCharType="end"/>
          </w:r>
        </w:p>
      </w:tc>
      <w:tc>
        <w:tcPr>
          <w:tcW w:w="3005" w:type="dxa"/>
        </w:tcPr>
        <w:p w:rsidR="003837D2" w:rsidRDefault="003837D2" w:rsidP="003837D2">
          <w:pPr>
            <w:pStyle w:val="Header"/>
            <w:ind w:right="-115"/>
            <w:jc w:val="right"/>
          </w:pPr>
        </w:p>
      </w:tc>
    </w:tr>
  </w:tbl>
  <w:p w:rsidR="003837D2" w:rsidRDefault="003837D2" w:rsidP="003837D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409" w:rsidRDefault="00B64409">
      <w:pPr>
        <w:spacing w:after="0" w:line="240" w:lineRule="auto"/>
      </w:pPr>
      <w:r>
        <w:separator/>
      </w:r>
    </w:p>
  </w:footnote>
  <w:footnote w:type="continuationSeparator" w:id="0">
    <w:p w:rsidR="00B64409" w:rsidRDefault="00B64409">
      <w:pPr>
        <w:spacing w:after="0" w:line="240" w:lineRule="auto"/>
      </w:pPr>
      <w:r>
        <w:continuationSeparator/>
      </w:r>
    </w:p>
  </w:footnote>
  <w:footnote w:type="continuationNotice" w:id="1">
    <w:p w:rsidR="00B64409" w:rsidRDefault="00B64409">
      <w:pPr>
        <w:spacing w:after="0" w:line="240" w:lineRule="auto"/>
      </w:pP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208FB"/>
    <w:multiLevelType w:val="hybridMultilevel"/>
    <w:tmpl w:val="452C212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2ED26443"/>
    <w:multiLevelType w:val="hybridMultilevel"/>
    <w:tmpl w:val="449C8B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31246C5E"/>
    <w:multiLevelType w:val="hybridMultilevel"/>
    <w:tmpl w:val="652249A6"/>
    <w:lvl w:ilvl="0" w:tplc="14090003">
      <w:start w:val="1"/>
      <w:numFmt w:val="bullet"/>
      <w:lvlText w:val="o"/>
      <w:lvlJc w:val="left"/>
      <w:pPr>
        <w:ind w:left="604" w:hanging="604"/>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40221DDB"/>
    <w:multiLevelType w:val="hybridMultilevel"/>
    <w:tmpl w:val="6178B344"/>
    <w:lvl w:ilvl="0" w:tplc="14090001">
      <w:start w:val="1"/>
      <w:numFmt w:val="bullet"/>
      <w:lvlText w:val=""/>
      <w:lvlJc w:val="left"/>
      <w:pPr>
        <w:ind w:left="-737" w:hanging="604"/>
      </w:pPr>
      <w:rPr>
        <w:rFonts w:ascii="Symbol" w:hAnsi="Symbol" w:hint="default"/>
      </w:rPr>
    </w:lvl>
    <w:lvl w:ilvl="1" w:tplc="FFFFFFFF" w:tentative="1">
      <w:start w:val="1"/>
      <w:numFmt w:val="lowerLetter"/>
      <w:lvlText w:val="%2."/>
      <w:lvlJc w:val="left"/>
      <w:pPr>
        <w:ind w:left="-261" w:hanging="360"/>
      </w:pPr>
    </w:lvl>
    <w:lvl w:ilvl="2" w:tplc="FFFFFFFF" w:tentative="1">
      <w:start w:val="1"/>
      <w:numFmt w:val="lowerRoman"/>
      <w:lvlText w:val="%3."/>
      <w:lvlJc w:val="right"/>
      <w:pPr>
        <w:ind w:left="459" w:hanging="180"/>
      </w:pPr>
    </w:lvl>
    <w:lvl w:ilvl="3" w:tplc="FFFFFFFF" w:tentative="1">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4">
    <w:nsid w:val="7ACF33EA"/>
    <w:multiLevelType w:val="hybridMultilevel"/>
    <w:tmpl w:val="855ED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oNotTrackMoves/>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rsids>
    <w:rsidRoot w:val="00281EAE"/>
    <w:rsid w:val="00062CBE"/>
    <w:rsid w:val="00083A6A"/>
    <w:rsid w:val="000B1D22"/>
    <w:rsid w:val="000E6F52"/>
    <w:rsid w:val="0011116F"/>
    <w:rsid w:val="00181CAC"/>
    <w:rsid w:val="00192D87"/>
    <w:rsid w:val="001F74FF"/>
    <w:rsid w:val="00281EAE"/>
    <w:rsid w:val="0028543D"/>
    <w:rsid w:val="00317414"/>
    <w:rsid w:val="00353FAD"/>
    <w:rsid w:val="003837D2"/>
    <w:rsid w:val="00390F20"/>
    <w:rsid w:val="00434DB2"/>
    <w:rsid w:val="00455EAD"/>
    <w:rsid w:val="004C18B5"/>
    <w:rsid w:val="004E7DDE"/>
    <w:rsid w:val="0050173A"/>
    <w:rsid w:val="00505B36"/>
    <w:rsid w:val="00510BF9"/>
    <w:rsid w:val="00593A1B"/>
    <w:rsid w:val="005B49CC"/>
    <w:rsid w:val="00627E96"/>
    <w:rsid w:val="006824DF"/>
    <w:rsid w:val="00683DE0"/>
    <w:rsid w:val="00696059"/>
    <w:rsid w:val="006F4527"/>
    <w:rsid w:val="00777A4E"/>
    <w:rsid w:val="007C5A0D"/>
    <w:rsid w:val="00806E3F"/>
    <w:rsid w:val="008A5BBC"/>
    <w:rsid w:val="008A74D3"/>
    <w:rsid w:val="008F45C7"/>
    <w:rsid w:val="00913CB4"/>
    <w:rsid w:val="0098D70B"/>
    <w:rsid w:val="009A0967"/>
    <w:rsid w:val="009E48DC"/>
    <w:rsid w:val="00B0206F"/>
    <w:rsid w:val="00B11349"/>
    <w:rsid w:val="00B14585"/>
    <w:rsid w:val="00B206AE"/>
    <w:rsid w:val="00B232FE"/>
    <w:rsid w:val="00B609FF"/>
    <w:rsid w:val="00B64409"/>
    <w:rsid w:val="00B84F93"/>
    <w:rsid w:val="00BB59AF"/>
    <w:rsid w:val="00BE2E7C"/>
    <w:rsid w:val="00BE76E0"/>
    <w:rsid w:val="00C24E1A"/>
    <w:rsid w:val="00D5150A"/>
    <w:rsid w:val="00D81155"/>
    <w:rsid w:val="00DA29E1"/>
    <w:rsid w:val="00DE09D9"/>
    <w:rsid w:val="00DF265F"/>
    <w:rsid w:val="00F06A96"/>
    <w:rsid w:val="00F276E7"/>
    <w:rsid w:val="00F301EC"/>
    <w:rsid w:val="00F83075"/>
    <w:rsid w:val="00F95508"/>
    <w:rsid w:val="00FA6C5B"/>
    <w:rsid w:val="00FB6F4D"/>
    <w:rsid w:val="02926E4D"/>
    <w:rsid w:val="03D965A7"/>
    <w:rsid w:val="03E68FD6"/>
    <w:rsid w:val="040927E9"/>
    <w:rsid w:val="056E72AE"/>
    <w:rsid w:val="057A45EA"/>
    <w:rsid w:val="05DE4630"/>
    <w:rsid w:val="06972A11"/>
    <w:rsid w:val="069B17DF"/>
    <w:rsid w:val="06A44753"/>
    <w:rsid w:val="07D558F0"/>
    <w:rsid w:val="07E56391"/>
    <w:rsid w:val="08193CC2"/>
    <w:rsid w:val="08CB0B96"/>
    <w:rsid w:val="08DACC47"/>
    <w:rsid w:val="08E94A43"/>
    <w:rsid w:val="099E1D96"/>
    <w:rsid w:val="0A8029FC"/>
    <w:rsid w:val="0AAB779F"/>
    <w:rsid w:val="0AE1BA8D"/>
    <w:rsid w:val="0B1FD537"/>
    <w:rsid w:val="0B5450CE"/>
    <w:rsid w:val="0C7013C8"/>
    <w:rsid w:val="0D23DC37"/>
    <w:rsid w:val="0DCD1E74"/>
    <w:rsid w:val="0E193A93"/>
    <w:rsid w:val="0E28EE5B"/>
    <w:rsid w:val="0E4CCB63"/>
    <w:rsid w:val="110FD274"/>
    <w:rsid w:val="11C6C86A"/>
    <w:rsid w:val="11E3D624"/>
    <w:rsid w:val="14BD3629"/>
    <w:rsid w:val="14CB920A"/>
    <w:rsid w:val="1611F785"/>
    <w:rsid w:val="1618FD21"/>
    <w:rsid w:val="167B7DC8"/>
    <w:rsid w:val="1697FEC7"/>
    <w:rsid w:val="1708551E"/>
    <w:rsid w:val="17A300ED"/>
    <w:rsid w:val="180628E1"/>
    <w:rsid w:val="187C1BC7"/>
    <w:rsid w:val="18856A01"/>
    <w:rsid w:val="19258B56"/>
    <w:rsid w:val="1938265A"/>
    <w:rsid w:val="19ED353B"/>
    <w:rsid w:val="1A1E655B"/>
    <w:rsid w:val="1A62C791"/>
    <w:rsid w:val="1B3921FB"/>
    <w:rsid w:val="1C611BCF"/>
    <w:rsid w:val="1D3A482D"/>
    <w:rsid w:val="1E8781EB"/>
    <w:rsid w:val="1F706DC5"/>
    <w:rsid w:val="22333A2F"/>
    <w:rsid w:val="22A1B255"/>
    <w:rsid w:val="233D22EA"/>
    <w:rsid w:val="23533E74"/>
    <w:rsid w:val="2443AF04"/>
    <w:rsid w:val="261ADF34"/>
    <w:rsid w:val="2749381F"/>
    <w:rsid w:val="281C28BA"/>
    <w:rsid w:val="285DEAFC"/>
    <w:rsid w:val="293CD8AF"/>
    <w:rsid w:val="29D8EB1F"/>
    <w:rsid w:val="2ADCC633"/>
    <w:rsid w:val="2C1CA942"/>
    <w:rsid w:val="2C97243E"/>
    <w:rsid w:val="2E6A1977"/>
    <w:rsid w:val="2EB11E99"/>
    <w:rsid w:val="2F782E77"/>
    <w:rsid w:val="308988E3"/>
    <w:rsid w:val="308B530A"/>
    <w:rsid w:val="314299A6"/>
    <w:rsid w:val="3246AB99"/>
    <w:rsid w:val="3251A0F5"/>
    <w:rsid w:val="328BEAC6"/>
    <w:rsid w:val="32E9426C"/>
    <w:rsid w:val="33146E0A"/>
    <w:rsid w:val="334E6069"/>
    <w:rsid w:val="33764ABF"/>
    <w:rsid w:val="33DCC586"/>
    <w:rsid w:val="3652A3AB"/>
    <w:rsid w:val="36828B38"/>
    <w:rsid w:val="3704EDDE"/>
    <w:rsid w:val="37D88EC3"/>
    <w:rsid w:val="38406053"/>
    <w:rsid w:val="38726D5C"/>
    <w:rsid w:val="3A42B8E2"/>
    <w:rsid w:val="3AC450F0"/>
    <w:rsid w:val="3ADA1ADC"/>
    <w:rsid w:val="3C9BEFDF"/>
    <w:rsid w:val="3CBDB46A"/>
    <w:rsid w:val="3D213436"/>
    <w:rsid w:val="3D39EDC0"/>
    <w:rsid w:val="3D45DE7F"/>
    <w:rsid w:val="3D66BC36"/>
    <w:rsid w:val="3D6CC82B"/>
    <w:rsid w:val="3E269440"/>
    <w:rsid w:val="3F12DE07"/>
    <w:rsid w:val="3FF63E83"/>
    <w:rsid w:val="407DE6B3"/>
    <w:rsid w:val="415ED293"/>
    <w:rsid w:val="42421A85"/>
    <w:rsid w:val="43500F32"/>
    <w:rsid w:val="441E54C7"/>
    <w:rsid w:val="451FCF30"/>
    <w:rsid w:val="45E0CDE1"/>
    <w:rsid w:val="462A98F9"/>
    <w:rsid w:val="465CD051"/>
    <w:rsid w:val="468AA39D"/>
    <w:rsid w:val="46CDCF86"/>
    <w:rsid w:val="48435BCF"/>
    <w:rsid w:val="490096F7"/>
    <w:rsid w:val="4A570FCD"/>
    <w:rsid w:val="4A64421A"/>
    <w:rsid w:val="4B0DA430"/>
    <w:rsid w:val="4E06208F"/>
    <w:rsid w:val="4E3CA28C"/>
    <w:rsid w:val="4E7BADCE"/>
    <w:rsid w:val="50CD6098"/>
    <w:rsid w:val="529868FA"/>
    <w:rsid w:val="52A0567C"/>
    <w:rsid w:val="52D89FB0"/>
    <w:rsid w:val="535DE80E"/>
    <w:rsid w:val="5428EB55"/>
    <w:rsid w:val="545C13B2"/>
    <w:rsid w:val="546B30E8"/>
    <w:rsid w:val="546F38EB"/>
    <w:rsid w:val="55AD6C82"/>
    <w:rsid w:val="55DAE58D"/>
    <w:rsid w:val="561C4918"/>
    <w:rsid w:val="56B5E6E1"/>
    <w:rsid w:val="56BB5FFA"/>
    <w:rsid w:val="570C1002"/>
    <w:rsid w:val="5782B2EA"/>
    <w:rsid w:val="584D15B6"/>
    <w:rsid w:val="5889ADFE"/>
    <w:rsid w:val="58B85CE0"/>
    <w:rsid w:val="594B636A"/>
    <w:rsid w:val="5B9CA70C"/>
    <w:rsid w:val="5B9CE2A8"/>
    <w:rsid w:val="5C52773F"/>
    <w:rsid w:val="5CC784B0"/>
    <w:rsid w:val="5CD60517"/>
    <w:rsid w:val="5DFF29D8"/>
    <w:rsid w:val="5E2E6EB7"/>
    <w:rsid w:val="5E59BAFB"/>
    <w:rsid w:val="5FA921E3"/>
    <w:rsid w:val="5FDC9B2D"/>
    <w:rsid w:val="5FF8070B"/>
    <w:rsid w:val="60DFEA6A"/>
    <w:rsid w:val="6135A184"/>
    <w:rsid w:val="6146ECF6"/>
    <w:rsid w:val="61EE7D11"/>
    <w:rsid w:val="62AB5E21"/>
    <w:rsid w:val="635C89BF"/>
    <w:rsid w:val="63843543"/>
    <w:rsid w:val="6451E1E7"/>
    <w:rsid w:val="64892EC4"/>
    <w:rsid w:val="652B424C"/>
    <w:rsid w:val="67BA62F6"/>
    <w:rsid w:val="67F77133"/>
    <w:rsid w:val="6915407F"/>
    <w:rsid w:val="6A14A0DA"/>
    <w:rsid w:val="6AD3775D"/>
    <w:rsid w:val="6B466AE2"/>
    <w:rsid w:val="6BDE1427"/>
    <w:rsid w:val="6D1DE924"/>
    <w:rsid w:val="6DE9CB72"/>
    <w:rsid w:val="6EE0F0F0"/>
    <w:rsid w:val="6FBA647B"/>
    <w:rsid w:val="6FBC6D8C"/>
    <w:rsid w:val="7187A89B"/>
    <w:rsid w:val="71914E03"/>
    <w:rsid w:val="71A8D66B"/>
    <w:rsid w:val="72AE8A97"/>
    <w:rsid w:val="730D7452"/>
    <w:rsid w:val="745F0C08"/>
    <w:rsid w:val="747A24F0"/>
    <w:rsid w:val="747C1E17"/>
    <w:rsid w:val="75807320"/>
    <w:rsid w:val="76F9326B"/>
    <w:rsid w:val="7723EA4E"/>
    <w:rsid w:val="77318DD9"/>
    <w:rsid w:val="77AA307F"/>
    <w:rsid w:val="77BF29A2"/>
    <w:rsid w:val="77E5D832"/>
    <w:rsid w:val="79BBC2E1"/>
    <w:rsid w:val="79D01891"/>
    <w:rsid w:val="79F745A4"/>
    <w:rsid w:val="7A913A8D"/>
    <w:rsid w:val="7B8B9346"/>
    <w:rsid w:val="7BDAC408"/>
    <w:rsid w:val="7C8C7B98"/>
    <w:rsid w:val="7CD70B4A"/>
    <w:rsid w:val="7D2D2DE9"/>
  </w:rsids>
  <m:mathPr>
    <m:mathFont m:val="Tw Cen MT"/>
    <m:brkBin m:val="before"/>
    <m:brkBinSub m:val="--"/>
    <m:smallFrac/>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EAE"/>
  </w:style>
  <w:style w:type="paragraph" w:styleId="Heading1">
    <w:name w:val="heading 1"/>
    <w:basedOn w:val="Normal"/>
    <w:next w:val="Normal"/>
    <w:link w:val="Heading1Char"/>
    <w:uiPriority w:val="9"/>
    <w:qFormat/>
    <w:rsid w:val="00281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E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E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E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281E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E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E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E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E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EAE"/>
    <w:rPr>
      <w:rFonts w:eastAsiaTheme="majorEastAsia" w:cstheme="majorBidi"/>
      <w:color w:val="272727" w:themeColor="text1" w:themeTint="D8"/>
    </w:rPr>
  </w:style>
  <w:style w:type="paragraph" w:styleId="Title">
    <w:name w:val="Title"/>
    <w:basedOn w:val="Normal"/>
    <w:next w:val="Normal"/>
    <w:link w:val="TitleChar"/>
    <w:uiPriority w:val="10"/>
    <w:qFormat/>
    <w:rsid w:val="00281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EAE"/>
    <w:pPr>
      <w:spacing w:before="160"/>
      <w:jc w:val="center"/>
    </w:pPr>
    <w:rPr>
      <w:i/>
      <w:iCs/>
      <w:color w:val="404040" w:themeColor="text1" w:themeTint="BF"/>
    </w:rPr>
  </w:style>
  <w:style w:type="character" w:customStyle="1" w:styleId="QuoteChar">
    <w:name w:val="Quote Char"/>
    <w:basedOn w:val="DefaultParagraphFont"/>
    <w:link w:val="Quote"/>
    <w:uiPriority w:val="29"/>
    <w:rsid w:val="00281EAE"/>
    <w:rPr>
      <w:i/>
      <w:iCs/>
      <w:color w:val="404040" w:themeColor="text1" w:themeTint="BF"/>
    </w:rPr>
  </w:style>
  <w:style w:type="paragraph" w:styleId="ListParagraph">
    <w:name w:val="List Paragraph"/>
    <w:aliases w:val="You Matter List Paragraph,Bullet Normal,List Paragraph numbered,Body,Level 3,List Paragraph1,List Bullet indent,List 1,Other List,Quotations,List Paragraph11,TOC style,lp1,Bullet OSM,Proposal Bullet List,Rec para,Dot pt,F5 List Paragraph"/>
    <w:basedOn w:val="Normal"/>
    <w:link w:val="ListParagraphChar"/>
    <w:uiPriority w:val="34"/>
    <w:qFormat/>
    <w:rsid w:val="00281EAE"/>
    <w:pPr>
      <w:ind w:left="720"/>
      <w:contextualSpacing/>
    </w:pPr>
  </w:style>
  <w:style w:type="character" w:styleId="IntenseEmphasis">
    <w:name w:val="Intense Emphasis"/>
    <w:basedOn w:val="DefaultParagraphFont"/>
    <w:uiPriority w:val="21"/>
    <w:qFormat/>
    <w:rsid w:val="00281EAE"/>
    <w:rPr>
      <w:i/>
      <w:iCs/>
      <w:color w:val="0F4761" w:themeColor="accent1" w:themeShade="BF"/>
    </w:rPr>
  </w:style>
  <w:style w:type="paragraph" w:styleId="IntenseQuote">
    <w:name w:val="Intense Quote"/>
    <w:basedOn w:val="Normal"/>
    <w:next w:val="Normal"/>
    <w:link w:val="IntenseQuoteChar"/>
    <w:uiPriority w:val="30"/>
    <w:qFormat/>
    <w:rsid w:val="00281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EAE"/>
    <w:rPr>
      <w:i/>
      <w:iCs/>
      <w:color w:val="0F4761" w:themeColor="accent1" w:themeShade="BF"/>
    </w:rPr>
  </w:style>
  <w:style w:type="character" w:styleId="IntenseReference">
    <w:name w:val="Intense Reference"/>
    <w:basedOn w:val="DefaultParagraphFont"/>
    <w:uiPriority w:val="32"/>
    <w:qFormat/>
    <w:rsid w:val="00281EAE"/>
    <w:rPr>
      <w:b/>
      <w:bCs/>
      <w:smallCaps/>
      <w:color w:val="0F4761" w:themeColor="accent1" w:themeShade="BF"/>
      <w:spacing w:val="5"/>
    </w:rPr>
  </w:style>
  <w:style w:type="paragraph" w:customStyle="1" w:styleId="paragraph">
    <w:name w:val="paragraph"/>
    <w:basedOn w:val="Normal"/>
    <w:rsid w:val="00281EAE"/>
    <w:pPr>
      <w:spacing w:after="0" w:line="240" w:lineRule="auto"/>
    </w:pPr>
    <w:rPr>
      <w:rFonts w:ascii="Calibri" w:hAnsi="Calibri" w:cs="Calibri"/>
      <w:kern w:val="0"/>
      <w:lang w:eastAsia="en-NZ"/>
    </w:rPr>
  </w:style>
  <w:style w:type="character" w:customStyle="1" w:styleId="normaltextrun">
    <w:name w:val="normaltextrun"/>
    <w:basedOn w:val="DefaultParagraphFont"/>
    <w:rsid w:val="00281EAE"/>
  </w:style>
  <w:style w:type="paragraph" w:customStyle="1" w:styleId="TableText">
    <w:name w:val="TableText"/>
    <w:basedOn w:val="Normal"/>
    <w:rsid w:val="00281EAE"/>
    <w:pPr>
      <w:autoSpaceDE w:val="0"/>
      <w:autoSpaceDN w:val="0"/>
      <w:spacing w:before="80" w:after="80" w:line="276" w:lineRule="auto"/>
    </w:pPr>
    <w:rPr>
      <w:rFonts w:ascii="Arial" w:hAnsi="Arial" w:cs="Arial"/>
      <w:kern w:val="0"/>
    </w:rPr>
  </w:style>
  <w:style w:type="character" w:customStyle="1" w:styleId="ListParagraphChar">
    <w:name w:val="List Paragraph Char"/>
    <w:aliases w:val="You Matter List Paragraph Char,Bullet Normal Char,List Paragraph numbered Char,Body Char,Level 3 Char,List Paragraph1 Char,List Bullet indent Char,List 1 Char,Other List Char,Quotations Char,List Paragraph11 Char,TOC style Char"/>
    <w:basedOn w:val="DefaultParagraphFont"/>
    <w:link w:val="ListParagraph"/>
    <w:uiPriority w:val="34"/>
    <w:qFormat/>
    <w:rsid w:val="00281EAE"/>
  </w:style>
  <w:style w:type="character" w:customStyle="1" w:styleId="HeaderChar">
    <w:name w:val="Header Char"/>
    <w:basedOn w:val="DefaultParagraphFont"/>
    <w:link w:val="Header"/>
    <w:uiPriority w:val="99"/>
    <w:rsid w:val="00281EAE"/>
  </w:style>
  <w:style w:type="paragraph" w:styleId="Header">
    <w:name w:val="header"/>
    <w:basedOn w:val="Normal"/>
    <w:link w:val="HeaderChar"/>
    <w:uiPriority w:val="99"/>
    <w:unhideWhenUsed/>
    <w:rsid w:val="00281EAE"/>
    <w:pPr>
      <w:tabs>
        <w:tab w:val="center" w:pos="4680"/>
        <w:tab w:val="right" w:pos="9360"/>
      </w:tabs>
      <w:spacing w:after="0" w:line="240" w:lineRule="auto"/>
    </w:pPr>
  </w:style>
  <w:style w:type="character" w:customStyle="1" w:styleId="HeaderChar1">
    <w:name w:val="Header Char1"/>
    <w:basedOn w:val="DefaultParagraphFont"/>
    <w:uiPriority w:val="99"/>
    <w:semiHidden/>
    <w:rsid w:val="00281EAE"/>
  </w:style>
  <w:style w:type="character" w:customStyle="1" w:styleId="FooterChar">
    <w:name w:val="Footer Char"/>
    <w:basedOn w:val="DefaultParagraphFont"/>
    <w:link w:val="Footer"/>
    <w:uiPriority w:val="99"/>
    <w:rsid w:val="00281EAE"/>
  </w:style>
  <w:style w:type="paragraph" w:styleId="Footer">
    <w:name w:val="footer"/>
    <w:basedOn w:val="Normal"/>
    <w:link w:val="FooterChar"/>
    <w:uiPriority w:val="99"/>
    <w:unhideWhenUsed/>
    <w:rsid w:val="00281EAE"/>
    <w:pPr>
      <w:tabs>
        <w:tab w:val="center" w:pos="4680"/>
        <w:tab w:val="right" w:pos="9360"/>
      </w:tabs>
      <w:spacing w:after="0" w:line="240" w:lineRule="auto"/>
    </w:pPr>
  </w:style>
  <w:style w:type="character" w:customStyle="1" w:styleId="FooterChar1">
    <w:name w:val="Footer Char1"/>
    <w:basedOn w:val="DefaultParagraphFont"/>
    <w:uiPriority w:val="99"/>
    <w:semiHidden/>
    <w:rsid w:val="00281EAE"/>
  </w:style>
  <w:style w:type="character" w:styleId="CommentReference">
    <w:name w:val="annotation reference"/>
    <w:basedOn w:val="DefaultParagraphFont"/>
    <w:uiPriority w:val="99"/>
    <w:semiHidden/>
    <w:unhideWhenUsed/>
    <w:rsid w:val="00913CB4"/>
    <w:rPr>
      <w:sz w:val="16"/>
      <w:szCs w:val="16"/>
    </w:rPr>
  </w:style>
  <w:style w:type="paragraph" w:styleId="CommentText">
    <w:name w:val="annotation text"/>
    <w:basedOn w:val="Normal"/>
    <w:link w:val="CommentTextChar"/>
    <w:uiPriority w:val="99"/>
    <w:unhideWhenUsed/>
    <w:rsid w:val="00913CB4"/>
    <w:pPr>
      <w:spacing w:line="240" w:lineRule="auto"/>
    </w:pPr>
    <w:rPr>
      <w:sz w:val="20"/>
      <w:szCs w:val="20"/>
    </w:rPr>
  </w:style>
  <w:style w:type="character" w:customStyle="1" w:styleId="CommentTextChar">
    <w:name w:val="Comment Text Char"/>
    <w:basedOn w:val="DefaultParagraphFont"/>
    <w:link w:val="CommentText"/>
    <w:uiPriority w:val="99"/>
    <w:rsid w:val="00913CB4"/>
    <w:rPr>
      <w:sz w:val="20"/>
      <w:szCs w:val="20"/>
    </w:rPr>
  </w:style>
  <w:style w:type="paragraph" w:styleId="CommentSubject">
    <w:name w:val="annotation subject"/>
    <w:basedOn w:val="CommentText"/>
    <w:next w:val="CommentText"/>
    <w:link w:val="CommentSubjectChar"/>
    <w:uiPriority w:val="99"/>
    <w:semiHidden/>
    <w:unhideWhenUsed/>
    <w:rsid w:val="00913CB4"/>
    <w:rPr>
      <w:b/>
      <w:bCs/>
    </w:rPr>
  </w:style>
  <w:style w:type="character" w:customStyle="1" w:styleId="CommentSubjectChar">
    <w:name w:val="Comment Subject Char"/>
    <w:basedOn w:val="CommentTextChar"/>
    <w:link w:val="CommentSubject"/>
    <w:uiPriority w:val="99"/>
    <w:semiHidden/>
    <w:rsid w:val="00913CB4"/>
    <w:rPr>
      <w:b/>
      <w:bCs/>
      <w:sz w:val="20"/>
      <w:szCs w:val="20"/>
    </w:rPr>
  </w:style>
  <w:style w:type="paragraph" w:styleId="Revision">
    <w:name w:val="Revision"/>
    <w:hidden/>
    <w:uiPriority w:val="99"/>
    <w:semiHidden/>
    <w:rsid w:val="00BB59AF"/>
    <w:pPr>
      <w:spacing w:after="0" w:line="240" w:lineRule="auto"/>
    </w:pPr>
  </w:style>
  <w:style w:type="paragraph" w:customStyle="1" w:styleId="HeaderTitle">
    <w:name w:val="Header Title"/>
    <w:basedOn w:val="Title"/>
    <w:link w:val="HeaderTitleChar"/>
    <w:qFormat/>
    <w:rsid w:val="00B232FE"/>
    <w:pPr>
      <w:spacing w:before="120" w:after="280" w:line="259" w:lineRule="auto"/>
    </w:pPr>
    <w:rPr>
      <w:color w:val="404040" w:themeColor="background1" w:themeShade="40"/>
      <w:lang w:eastAsia="ja-JP"/>
    </w:rPr>
  </w:style>
  <w:style w:type="character" w:customStyle="1" w:styleId="HeaderTitleChar">
    <w:name w:val="Header Title Char"/>
    <w:basedOn w:val="TitleChar"/>
    <w:link w:val="HeaderTitle"/>
    <w:rsid w:val="00B232FE"/>
    <w:rPr>
      <w:rFonts w:asciiTheme="majorHAnsi" w:eastAsiaTheme="majorEastAsia" w:hAnsiTheme="majorHAnsi" w:cstheme="majorBidi"/>
      <w:color w:val="404040" w:themeColor="background1" w:themeShade="40"/>
      <w:spacing w:val="-10"/>
      <w:kern w:val="28"/>
      <w:sz w:val="56"/>
      <w:szCs w:val="56"/>
      <w:lang w:eastAsia="ja-JP"/>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5F10DBE93FC47B25FB7E040690FD6" ma:contentTypeVersion="8" ma:contentTypeDescription="Create a new document." ma:contentTypeScope="" ma:versionID="cb10fa2b6eb1a23ee034a97037591699">
  <xsd:schema xmlns:xsd="http://www.w3.org/2001/XMLSchema" xmlns:xs="http://www.w3.org/2001/XMLSchema" xmlns:p="http://schemas.microsoft.com/office/2006/metadata/properties" xmlns:ns3="d595e272-77e5-46b9-a62d-526a78b200ed" xmlns:ns4="8e5a48ec-9747-44cb-9490-7e8260f17010" targetNamespace="http://schemas.microsoft.com/office/2006/metadata/properties" ma:root="true" ma:fieldsID="db1fe660c6eef195d5d01360b13c0cd2" ns3:_="" ns4:_="">
    <xsd:import namespace="d595e272-77e5-46b9-a62d-526a78b200ed"/>
    <xsd:import namespace="8e5a48ec-9747-44cb-9490-7e8260f1701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5e272-77e5-46b9-a62d-526a78b20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a48ec-9747-44cb-9490-7e8260f170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595e272-77e5-46b9-a62d-526a78b200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C0DDDC-92FD-4F0D-B274-241916217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5e272-77e5-46b9-a62d-526a78b200ed"/>
    <ds:schemaRef ds:uri="8e5a48ec-9747-44cb-9490-7e8260f17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5231F-59DC-404B-84FB-4FE9270ABBA1}">
  <ds:schemaRefs>
    <ds:schemaRef ds:uri="http://schemas.microsoft.com/office/2006/metadata/properties"/>
    <ds:schemaRef ds:uri="http://schemas.microsoft.com/office/infopath/2007/PartnerControls"/>
    <ds:schemaRef ds:uri="d595e272-77e5-46b9-a62d-526a78b200ed"/>
  </ds:schemaRefs>
</ds:datastoreItem>
</file>

<file path=customXml/itemProps3.xml><?xml version="1.0" encoding="utf-8"?>
<ds:datastoreItem xmlns:ds="http://schemas.openxmlformats.org/officeDocument/2006/customXml" ds:itemID="{CA10FA29-2C30-43CD-B592-3AF29A031F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1586</Words>
  <Characters>9045</Characters>
  <Application>Microsoft Macintosh Word</Application>
  <DocSecurity>0</DocSecurity>
  <Lines>75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Maree Brown</dc:creator>
  <cp:keywords/>
  <dc:description/>
  <cp:lastModifiedBy>Marama</cp:lastModifiedBy>
  <cp:revision>4</cp:revision>
  <dcterms:created xsi:type="dcterms:W3CDTF">2024-05-23T23:06:00Z</dcterms:created>
  <dcterms:modified xsi:type="dcterms:W3CDTF">2024-05-30T21:41:00Z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0x01010099D5F10DBE93FC47B25FB7E040690FD6</vt:lpwstr>
  </property>
</Properties>
</file>